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F5" w:rsidRPr="00E779F5" w:rsidRDefault="00E779F5" w:rsidP="00E779F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18"/>
          <w:szCs w:val="18"/>
          <w:lang w:eastAsia="ru-RU"/>
        </w:rPr>
      </w:pPr>
      <w:r w:rsidRPr="00E779F5">
        <w:rPr>
          <w:rFonts w:ascii="Montserrat" w:eastAsia="Times New Roman" w:hAnsi="Montserrat" w:cs="Times New Roman"/>
          <w:b/>
          <w:bCs/>
          <w:color w:val="00589B"/>
          <w:sz w:val="18"/>
          <w:szCs w:val="18"/>
          <w:lang w:eastAsia="ru-RU"/>
        </w:rPr>
        <w:t xml:space="preserve">Распоряжение </w:t>
      </w:r>
      <w:proofErr w:type="spellStart"/>
      <w:r w:rsidRPr="00E779F5">
        <w:rPr>
          <w:rFonts w:ascii="Montserrat" w:eastAsia="Times New Roman" w:hAnsi="Montserrat" w:cs="Times New Roman"/>
          <w:b/>
          <w:bCs/>
          <w:color w:val="00589B"/>
          <w:sz w:val="18"/>
          <w:szCs w:val="18"/>
          <w:lang w:eastAsia="ru-RU"/>
        </w:rPr>
        <w:t>Минпросвещения</w:t>
      </w:r>
      <w:proofErr w:type="spellEnd"/>
      <w:r w:rsidRPr="00E779F5">
        <w:rPr>
          <w:rFonts w:ascii="Montserrat" w:eastAsia="Times New Roman" w:hAnsi="Montserrat" w:cs="Times New Roman"/>
          <w:b/>
          <w:bCs/>
          <w:color w:val="00589B"/>
          <w:sz w:val="18"/>
          <w:szCs w:val="18"/>
          <w:lang w:eastAsia="ru-RU"/>
        </w:rPr>
        <w:t xml:space="preserve"> России от 01.03.2019 N Р-20 "Об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городах"</w:t>
      </w:r>
    </w:p>
    <w:p w:rsid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0" w:name="100001"/>
      <w:bookmarkEnd w:id="0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МИНИСТЕРСТВО ПРОСВЕЩЕНИЯ РОССИЙСКОЙ ФЕДЕРАЦИИ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" w:name="100002"/>
      <w:bookmarkEnd w:id="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РАСПОРЯЖЕНИЕ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от 1 марта 2019 г. N Р-20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" w:name="100003"/>
      <w:bookmarkEnd w:id="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ОБ УТВЕРЖДЕНИИ МЕТОДИЧЕСКИХ РЕКОМЕНДАЦИЙ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ПО СОЗДАНИЮ МЕСТ, В ТОМ ЧИСЛЕ РЕКОМЕНДАЦИИ К ОБНОВЛЕНИЮ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МАТЕРИАЛЬНО-ТЕХНИЧЕСКОЙ БАЗЫ, С ЦЕЛЬЮ РЕАЛИЗАЦИИ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ОСНОВНЫХ</w:t>
      </w:r>
      <w:proofErr w:type="gram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И ДОПОЛНИТЕЛЬНЫХ ОБЩЕОБРАЗОВАТЕЛЬНЫХ ПРОГРАММ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ЦИФРОВОГО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,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ЕСТЕСТВЕННОНАУЧНОГО, ТЕХНИЧЕСКОГО И ГУМАНИТАРНОГО ПРОФИЛЕЙ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 ОБЩЕОБРАЗОВАТЕЛЬНЫХ ОРГАНИЗАЦИЯХ, РАСПОЛОЖЕННЫХ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 СЕЛЬСКОЙ МЕСТНОСТИ И МАЛЫХ ГОРОДАХ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" w:name="100004"/>
      <w:bookmarkEnd w:id="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 соответствии с контрольной точкой 3.1.4. плана мероприятий по реализации федерального проекта "Современная школа", утвержденного протоколом заседания проектного комитета по основному направлению стратегического развития Российской Федерации от 7 декабря 2018 г. N 3 (далее - федеральный проект "Современная школа"):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" w:name="100005"/>
      <w:bookmarkEnd w:id="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 Утвердить методические </w:t>
      </w:r>
      <w:hyperlink r:id="rId4" w:anchor="100010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рекомендации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" w:name="100006"/>
      <w:bookmarkEnd w:id="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2.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Контроль за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исполнением настоящего распоряжения оставляю за собой.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" w:name="100007"/>
      <w:bookmarkEnd w:id="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Заместитель министра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М.Н.РАКОВА</w:t>
      </w: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" w:name="100008"/>
      <w:bookmarkEnd w:id="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Приложение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8" w:name="100009"/>
      <w:bookmarkEnd w:id="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Утверждены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распоряжением Министерства просвещения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Российской Федерации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от 1 марта 2019 г. N Р-20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9" w:name="100010"/>
      <w:bookmarkEnd w:id="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МЕТОДИЧЕСКИЕ РЕКОМЕНДАЦИИ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ПО СОЗДАНИЮ МЕСТ, В ТОМ ЧИСЛЕ РЕКОМЕНДАЦИИ К ОБНОВЛЕНИЮ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МАТЕРИАЛЬНО-ТЕХНИЧЕСКОЙ БАЗЫ С ЦЕЛЬЮ РЕАЛИЗАЦИИ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ОСНОВНЫХ</w:t>
      </w:r>
      <w:proofErr w:type="gram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И ДОПОЛНИТЕЛЬНЫХ ОБЩЕОБРАЗОВАТЕЛЬНЫХ ПРОГРАММ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ЦИФРОВОГО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,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ЕСТЕСТВЕННОНАУЧНОГО, ТЕХНИЧЕСКОГО И ГУМАНИТАРНОГО ПРОФИЛЕЙ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В ОБРАЗОВАТЕЛЬНЫХ ОРГАНИЗАЦИЯХ, РАСПОЛОЖЕННЫХ В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СЕЛЬСКОЙ</w:t>
      </w:r>
      <w:proofErr w:type="gram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МЕСТНОСТИ И МАЛЫХ ГОРОДАХ, И ДИСТАНЦИОННЫХ ПРОГРАММ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ОБУЧЕНИЯ ОПРЕДЕЛЕННЫХ КАТЕГОРИЙ ОБУЧАЮЩИХСЯ,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lastRenderedPageBreak/>
        <w:t>В ТОМ ЧИСЛЕ НА БАЗЕ СЕТЕВОГО ПАРТНЕРСТВА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0" w:name="100011"/>
      <w:bookmarkEnd w:id="10"/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Настоящие методические рекомендации по созданию мест, в том числе рекомендации к обновлению материально-технической базы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партнерства (далее - методические рекомендации) разработаны во исполнение контрольной точки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3.1.4.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Плана мероприятий федерального </w:t>
      </w:r>
      <w:hyperlink r:id="rId5" w:anchor="100140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проекта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"Современная школа" национального проекта "Образование",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N 16) по созданию мест, в том числе рекомендации к обновлению материально-технической базы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сельской местности и малых городах, в том числе, включающих: принципы, требования и задачи реализации мероприятий по обновлению материально-технической базы, с целью реализации основных и дополнительных общеобразовательных программ цифрового, естественнонаучного и гуманитарного профилей в общеобразовательных организациях, расположенных в сельской местности и малых городах; особенности реализации мероприятий в зависимости от территориальных особенностей;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примерный инфраструктурный лист; описание принципов создания условий для реализации дистанционных программ обучения определенных категорий обучающихся, в том числе на базе сетевого партнерства; примерные методические комплексы для реализации для реализации образовательных программ на обновленной материально-технической базе организационно-финансовые и управленческие принципы функционирования; базовый перечень показателей результативности; типовые локальные нормативные акты, в том числе план ("дорожную карту").</w:t>
      </w:r>
      <w:proofErr w:type="gram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1" w:name="100012"/>
      <w:bookmarkEnd w:id="1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Методические рекомендации направлены на обеспечение единых организационных и методических условий создания и функционирования Центров образования цифрового и гуманитарного профилей "Точка роста" в субъектах Российской Федерации.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2" w:name="100013"/>
      <w:bookmarkEnd w:id="1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Применение настоящих методических рекомендаций не является требованием, подлежащим контролю при проведении проверок в организациях, реализующих образовательные программы, органами государственного контроля (надзора).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3" w:name="100014"/>
      <w:bookmarkEnd w:id="1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I. Общие положения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4" w:name="100015"/>
      <w:bookmarkEnd w:id="1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1.1. Определение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5" w:name="100016"/>
      <w:bookmarkEnd w:id="15"/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Центры образования цифрового и гуманитарного профилей "Точка роста" создаются как структурные подразделения общеобразовательных организаций, осуществляющих образовательную деятельность по образовательным программам начального общего, основного общего и (или) среднего общего образования, расположенных в сельской местности и малых городах и направлены на формирование современных компетенций и навыков у обучающихся, в том числе по предметным областям "Технология", "Информатика", "Основы безопасности жизнедеятельности".</w:t>
      </w:r>
      <w:proofErr w:type="gram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6" w:name="100017"/>
      <w:bookmarkEnd w:id="1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Совокупность образовательных организаций, на базе которых создаются Центры образования цифрового и гуманитарного профилей "Точка роста", составит федеральную сеть Центров образования цифрового и гуманитарного профилей "Точка роста" (далее - Центры).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7" w:name="100018"/>
      <w:bookmarkEnd w:id="1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1.2. Цели и задачи Центров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8" w:name="100019"/>
      <w:bookmarkEnd w:id="18"/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Целями создания Центров является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естественно-научного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, технического и гуманитарного профилей, а так же обновления содержания и совершенствования методов обучения предметной области "Технология", "Информатика" и "Основы безопасности жизнедеятельности" являются</w:t>
      </w:r>
      <w:proofErr w:type="gram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9" w:name="100020"/>
      <w:bookmarkEnd w:id="19"/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Задачами Центров являются - 100% охват контингента обучающихся образовательной организации, осваивающих основную общеобразовательную программу по предметным областям "Технология", "Информатика", "Основы безопасности жизнедеятельности" на обновленном учебном оборудовании с применением новых методик обучения и воспитания, а также не менее 70% охват контингента обучающихся - дополнительными общеобразовательными программами цифрового,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естественно-научного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, технического и гуманитарного профилей во внеурочное время, в том числе с использованием дистанционных форм обучения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и сетевого партнерства.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0" w:name="100021"/>
      <w:bookmarkEnd w:id="2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Центр может выполнять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1" w:name="100022"/>
      <w:bookmarkEnd w:id="2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I. Правовое обеспечение создания и функционирования Центров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2" w:name="100023"/>
      <w:bookmarkEnd w:id="2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2.1. Правовой акт органа управления образованием субъекту Российской Федерации о создании Центров на базе общеобразовательных организаций, утверждающий: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3" w:name="100024"/>
      <w:bookmarkEnd w:id="2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реестр образовательных организаций, на базе которых будут созданы Центры;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4" w:name="100025"/>
      <w:bookmarkEnd w:id="2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план первоочередных мероприятий (дорожную карту) по созданию и функционированию Центров по форме </w:t>
      </w:r>
      <w:hyperlink r:id="rId6" w:anchor="100085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Приложения N 1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к настоящим методическим рекомендациям;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5" w:name="100026"/>
      <w:bookmarkEnd w:id="2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медиаплан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по информационному сопровождению создания Центров по форме </w:t>
      </w:r>
      <w:hyperlink r:id="rId7" w:anchor="100362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Приложения N 3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к настоящим методическим рекомендациям;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6" w:name="100027"/>
      <w:bookmarkEnd w:id="2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индикативные показатели по форме </w:t>
      </w:r>
      <w:hyperlink r:id="rId8" w:anchor="100478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Приложения N 4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к настоящим методическим рекомендациям;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7" w:name="100028"/>
      <w:bookmarkEnd w:id="2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должностное лицо органа управления образованием, на которое возложена функция регионального координатора создания и функционирования Центров в субъекте Российской Федерации;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8" w:name="100029"/>
      <w:bookmarkEnd w:id="2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типовое Положение о Центре по форме </w:t>
      </w:r>
      <w:hyperlink r:id="rId9" w:anchor="100519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Приложения N 5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к настоящим методическим рекомендациям, отражающее: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29" w:name="100030"/>
      <w:bookmarkEnd w:id="2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а) цели и задачи Центра в субъекте Российской Федерации;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0" w:name="100031"/>
      <w:bookmarkEnd w:id="3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б) организационную структуру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1" w:name="100032"/>
      <w:bookmarkEnd w:id="3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lastRenderedPageBreak/>
        <w:t>в) основные направления деятельности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2" w:name="100033"/>
      <w:bookmarkEnd w:id="3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г) показатели эффективности деятельности Центра.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3" w:name="100034"/>
      <w:bookmarkEnd w:id="3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 Создание Центра производится локальным актом образовательной организации, расположенной в сельской местности или малых городах.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4" w:name="100035"/>
      <w:bookmarkEnd w:id="3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2.3. На основании локального акта, указанного в </w:t>
      </w:r>
      <w:hyperlink r:id="rId10" w:anchor="100023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п. 2.1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 настоящего раздела образовательная организация издает локальный акт о создании Центра, который утверждает: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5" w:name="100036"/>
      <w:bookmarkEnd w:id="3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положение о деятельности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6" w:name="100037"/>
      <w:bookmarkEnd w:id="3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кандидатуру руководителя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7" w:name="100038"/>
      <w:bookmarkEnd w:id="3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порядок решения вопросов материально-технического и имущественного характера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8" w:name="100039"/>
      <w:bookmarkEnd w:id="3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функции Центра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на территории муниципального района субъекта Российской Федерации в рамках федерального </w:t>
      </w:r>
      <w:hyperlink r:id="rId11" w:anchor="100140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проекта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"Современная школа" национального проекта "Образование";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9" w:name="100040"/>
      <w:bookmarkEnd w:id="3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план мероприятий по созданию и функционированию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0" w:name="100041"/>
      <w:bookmarkEnd w:id="4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план учебно-воспитательных, внеурочных 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социокультурных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мероприятий в Центре.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1" w:name="100042"/>
      <w:bookmarkEnd w:id="4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III. Функции Центров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2" w:name="100043"/>
      <w:bookmarkEnd w:id="4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3.1. Обеспечение внедрения обновленного содержания преподавания основных общеобразовательных программ по предметным областям "Технология", "Информатика", "Основы безопасности жизнедеятельности" в рамках федерального проекта "Современная школа" национального проекта "Образование".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3" w:name="100044"/>
      <w:bookmarkEnd w:id="4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3.2. Реализация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разноуровневых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4" w:name="100045"/>
      <w:bookmarkEnd w:id="4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3.3. Обеспечение создания, апробации и внедрения модели равного доступа к современным и вариативным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5" w:name="100046"/>
      <w:bookmarkEnd w:id="4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3.4. Внедрение сетевых форм реализации программ дополнительного образования.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6" w:name="100047"/>
      <w:bookmarkEnd w:id="4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3.5. Организация системы внеурочной деятельности в каникулярный период, разработка образовательных программ для пришкольных лагерей.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7" w:name="100048"/>
      <w:bookmarkEnd w:id="4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3.6. Содействие развитию шахматного образования.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8" w:name="100049"/>
      <w:bookmarkEnd w:id="4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3.7. Вовлечение обучающихся и педагогов в проектную деятельность.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9" w:name="100050"/>
      <w:bookmarkEnd w:id="4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3.8.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социокультурного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профилей.</w:t>
      </w:r>
      <w:proofErr w:type="gram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0" w:name="100051"/>
      <w:bookmarkEnd w:id="5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3.9. Реализация мероприятий по информированию и просвещению родителей в области цифровых и гуманитарных компетенций.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" w:name="100052"/>
      <w:bookmarkEnd w:id="5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3.10. 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" w:name="100053"/>
      <w:bookmarkEnd w:id="5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" w:name="100054"/>
      <w:bookmarkEnd w:id="5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IV. Требования к инфраструктуре Центра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" w:name="100055"/>
      <w:bookmarkEnd w:id="5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4.1. Требования к помещениям 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брендированию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Центра.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" w:name="100056"/>
      <w:bookmarkEnd w:id="5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Зонирование помещений в Центре осуществляется с учетом действующих нормативных документов в части требований, предъявляемых к помещениям, в которых осуществляется образовательная деятельность. Центр должен быть расположен не менее чем в двух помещениях общеобразовательной организации площадью не менее 40 квадратных метров каждое и включать следующие функциональные зоны: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6" w:name="100057"/>
      <w:bookmarkEnd w:id="5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кабинет формирования цифровых и гуманитарных компетенций, в том числе по предметным областям "Технология", "Информатика", "Основы безопасности жизнедеятельности";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7" w:name="100058"/>
      <w:bookmarkEnd w:id="5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помещение для проектной деятельности - пространство, выполняющее роль центра общественной жизни образовательной организации. Помещение для проектной деятельности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зонируется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по принципу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коворкинга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,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включающего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шахматную гостиную,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медиазону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8" w:name="100059"/>
      <w:bookmarkEnd w:id="5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4.2. Оформление Центров должно выполняться с использованием утвержденного фирменного стиля Центра "Точка роста" (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брэнд-бука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) - </w:t>
      </w:r>
      <w:hyperlink r:id="rId12" w:anchor="100576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Приложение N 7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 к настоящим методическим рекомендациям. Требование к площадке, </w:t>
      </w:r>
      <w:proofErr w:type="spellStart"/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дизайн-проекту</w:t>
      </w:r>
      <w:proofErr w:type="spellEnd"/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и зонированию содержится в </w:t>
      </w:r>
      <w:hyperlink r:id="rId13" w:anchor="100650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Приложении N 8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к методическим рекомендациям.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9" w:name="100060"/>
      <w:bookmarkEnd w:id="5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lastRenderedPageBreak/>
        <w:t>4.3. Требования к учебному оборудованию.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0" w:name="100061"/>
      <w:bookmarkEnd w:id="6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Примерный перечень учебного оборудования и средств обучения для оснащения Центров в рамках мероприятия "Обновление материально-технической базы для формирования у обучающихся современных технологических и гуманитарных навыков паспорта федерального проекта национального проекта "Образование" определяется типовым (примерным) инфраструктурным листом по форме </w:t>
      </w:r>
      <w:hyperlink r:id="rId14" w:anchor="100140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Приложения N 2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и обновляется ежегодно.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1" w:name="100062"/>
      <w:bookmarkEnd w:id="6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Субъект Российской Федерации согласовывает перечень, количество и технические характеристики оборудования для оснащения Центров с ведомственным проектным офисом национального проекта "Образование".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2" w:name="100063"/>
      <w:bookmarkEnd w:id="6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V. Требования к кадровому составу и штатной численности Центра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3" w:name="100064"/>
      <w:bookmarkEnd w:id="6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5.1. Требования к определению штатной численности Центра.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4" w:name="100065"/>
      <w:bookmarkEnd w:id="6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Определение штатной численности и формирование штатного расписания для обеспечения функционирования Центра осуществляется в соответствии с нормами федерального законодательства, касающимися нормирования и оплаты труда в образовательных организациях, а также в соответствии с локальными правовыми актами субъектов Российской Федерации, на территории которых осуществляют деятельность Центра: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" w:name="100066"/>
      <w:bookmarkEnd w:id="6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Трудовой </w:t>
      </w:r>
      <w:hyperlink r:id="rId15" w:anchor="100874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кодекс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Российской Федерации от 30 декабря 2001 г. N 197-ФЗ (далее - ТК РФ);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" w:name="100067"/>
      <w:bookmarkEnd w:id="6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Федеральный </w:t>
      </w:r>
      <w:hyperlink r:id="rId16" w:anchor="100645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закон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от 29 декабря 2012 г. N 273-ФЗ "Об образовании в Российской Федерации";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7" w:name="100068"/>
      <w:bookmarkEnd w:id="6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 </w:t>
      </w:r>
      <w:hyperlink r:id="rId17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Приказ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Минобрнауки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России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8" w:name="100069"/>
      <w:bookmarkEnd w:id="6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 </w:t>
      </w:r>
      <w:hyperlink r:id="rId18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постановление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Минтруда России от 21 августа 1998 г. N 37 "Об утверждении квалификационного справочника должностей руководителей, специалистов и других служащих";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" w:name="100070"/>
      <w:bookmarkEnd w:id="6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 </w:t>
      </w:r>
      <w:hyperlink r:id="rId19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постановление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Минтруда России от 30 июня 2003 г. N 41 "Об особенностях работы по совместительству педагогических, медицинских, фармацевтических работников и работников культуры";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0" w:name="100071"/>
      <w:bookmarkEnd w:id="7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 </w:t>
      </w:r>
      <w:hyperlink r:id="rId20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Приказ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Минздравсоцразвития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РФ от 28 ноября 2008 г. N 678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учреждений органов по делам молодежи",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1" w:name="100072"/>
      <w:bookmarkEnd w:id="7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 </w:t>
      </w:r>
      <w:hyperlink r:id="rId21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Приказ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Минздравсоцразвития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РФ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2" w:name="100073"/>
      <w:bookmarkEnd w:id="7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Должности, введенные в штатное расписание образовательной организации, как по категориям должностей, так и по количеству штатных единиц, должны обеспечивать реализацию целей и задач Центра.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3" w:name="100074"/>
      <w:bookmarkEnd w:id="7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Перечень должностей, необходимых для реализации целей и задач, приведен в </w:t>
      </w:r>
      <w:hyperlink r:id="rId22" w:anchor="100563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Приложении N 6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к настоящим методическим рекомендациям. Численность штатных единиц для обеспечения функционирования Центра должна быть не менее четырех. На должность руководителя Центра может быть назначен работник как из числа управленческого, так и педагогического состава образовательной организации по усмотрению учредителя.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4" w:name="100075"/>
      <w:bookmarkEnd w:id="7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 случае заключения трудовых договоров с основным персоналом образовательной организации допускается совмещение не более двух должностей.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5" w:name="100076"/>
      <w:bookmarkEnd w:id="7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К каждой должности из числа работников Центра разрабатывается и утверждается должностная инструкция. Должностные инструкции разрабатываются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 соответствии с профессиональными стандартами из национального реестра профессиональных стандартов в соответствии со </w:t>
      </w:r>
      <w:hyperlink r:id="rId23" w:anchor="100196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статьи</w:t>
        </w:r>
        <w:proofErr w:type="gramEnd"/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 xml:space="preserve"> 11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и </w:t>
      </w:r>
      <w:hyperlink r:id="rId24" w:anchor="100981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73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Федерального закона "Об образовании в Российской Федерации"; </w:t>
      </w:r>
      <w:hyperlink r:id="rId25" w:anchor="002208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статьи 195.3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 Трудового кодекса Российской Федерации; </w:t>
      </w:r>
      <w:hyperlink r:id="rId26" w:anchor="100196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статьи 11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, </w:t>
      </w:r>
      <w:hyperlink r:id="rId27" w:anchor="100646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46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и </w:t>
      </w:r>
      <w:hyperlink r:id="rId28" w:anchor="100981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73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Федерального закона "Об образовании в Российской Федерации".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6" w:name="100077"/>
      <w:bookmarkEnd w:id="7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VI. Финансирование операционных расходов Центра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7" w:name="100078"/>
      <w:bookmarkEnd w:id="77"/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Финансирование операционных расходов Центра осуществляется в соответствии с Общими </w:t>
      </w:r>
      <w:hyperlink r:id="rId29" w:anchor="100012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требованиями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 к определению нормативных затрат на оказание государственных (муниципальных) услуг в сфере образования,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 учреждением) (Приказ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Минобрнауки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России N 1040 от 22.09.2015 г.).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К числу основных операционных расходов следует относить: оплату труда работников Центра, аренду помещения, коммунальные расходы, расходные материалы, командировочные расходы, дополнительное профессиональное образование сотрудников Центра, участие детей в соревнованиях и федеральных мероприятиях.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8" w:name="100079"/>
      <w:bookmarkEnd w:id="7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VII. Требования к образовательным программам Центров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9" w:name="100080"/>
      <w:bookmarkEnd w:id="7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Примерные методические комплексы для реализации основных и дополнительных общеобразовательных программ по предметным областям "Технология", "Информатика", "Основы безопасности жизнедеятельности" на обновленной материально-технической базе доводятся до субъектов Российской Федерации отдельным письмом Министерства просвещения Российской Федерации.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80" w:name="100081"/>
      <w:bookmarkEnd w:id="8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VIII. Реализации мероприятий в зависимости от территориальных особенностей.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81" w:name="100082"/>
      <w:bookmarkEnd w:id="8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Центр создается в общеобразовательной организации сельской местности или малого города, и призван обеспечить освоение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обучающимися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 с </w:t>
      </w: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lastRenderedPageBreak/>
        <w:t>использованием современных информационных технологий, высокоскоростного интернета, федеральных информационных платформ, что послужит повышению качества и доступности образования вне зависимости от местонахождения образовательной организации.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82" w:name="100083"/>
      <w:bookmarkEnd w:id="8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Центр может выполнять функцию общественного пространства,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83" w:name="100084"/>
      <w:bookmarkEnd w:id="8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Приложение N 1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 методическим рекомендациям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84" w:name="100085"/>
      <w:bookmarkEnd w:id="8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ТИПОВОЙ ПЛАН (ДОРОЖНАЯ КАРТА)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ПЕРВООЧЕРЕДНЫХ ДЕЙСТВИЙ ПО СОЗДАНИЮ И ФУНКЦИОНИРОВАНИЮ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ЦЕНТРОВ ОБРАЗОВАНИЯ ЦИФРОВОГО И ГУМАНИТАРНОГО ПРОФИЛЕЙ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"ТОЧКА РОСТА"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"/>
        <w:gridCol w:w="4596"/>
        <w:gridCol w:w="168"/>
        <w:gridCol w:w="4721"/>
        <w:gridCol w:w="771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85" w:name="100086"/>
            <w:bookmarkEnd w:id="8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86" w:name="100087"/>
            <w:bookmarkEnd w:id="8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87" w:name="100088"/>
            <w:bookmarkEnd w:id="8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88" w:name="100089"/>
            <w:bookmarkEnd w:id="8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Сроки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89" w:name="100090"/>
            <w:bookmarkEnd w:id="8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0" w:name="100091"/>
            <w:bookmarkEnd w:id="9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Согласование перечня образовательных организаций, в которых будет обновлена материально-техническая база и созданы Центры: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 Формирование перечня образовательных организаций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 Согласование перечня с ведомственным проектным офисом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3. Заключение трехстороннего Соглашения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 Определение координатора создания и функционирования Центров в региональном органе управления образованием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 Утверждение перечня образовательных организаций, на базе которых будут созданы Центры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6. Утверждение Положения о деятельности Центров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1" w:name="100092"/>
            <w:bookmarkEnd w:id="9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 Письмо органа исполнительной власти, осуществляющего государственное управление в сфере образования в адрес ведомственного проектного офиса о согласовании перечня образовательных организаций, в которых будет обновлена материально-техническая база.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2" w:name="100093"/>
            <w:bookmarkEnd w:id="9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Февраль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Март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3" w:name="100094"/>
            <w:bookmarkEnd w:id="9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4" w:name="100095"/>
            <w:bookmarkEnd w:id="9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Локальный акт органа управления образованием субъекта Российской Федерации о создании Центров в муниципальных образованиях субъекта Российской Федерации в соответствии с методическими рекомендациями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5" w:name="100096"/>
            <w:bookmarkEnd w:id="9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6" w:name="100097"/>
            <w:bookmarkEnd w:id="9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Утверждение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медиаплана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информационного сопровождения создания и функционирования Центров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7" w:name="100098"/>
            <w:bookmarkEnd w:id="9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Локальный акт органа управления образованием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8" w:name="100099"/>
            <w:bookmarkEnd w:id="9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Март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99" w:name="100100"/>
            <w:bookmarkEnd w:id="9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0" w:name="100101"/>
            <w:bookmarkEnd w:id="10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Согласование типового </w:t>
            </w:r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дизайн-проекта</w:t>
            </w:r>
            <w:proofErr w:type="spellEnd"/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Центра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1" w:name="100102"/>
            <w:bookmarkEnd w:id="10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Локальный акт органа управления образованием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2" w:name="100103"/>
            <w:bookmarkEnd w:id="10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Март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3" w:name="100104"/>
            <w:bookmarkEnd w:id="10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4" w:name="100105"/>
            <w:bookmarkEnd w:id="10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Согласование типового проекта зонирования Центра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5" w:name="100106"/>
            <w:bookmarkEnd w:id="10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Локальный акт органа управления образованием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6" w:name="100107"/>
            <w:bookmarkEnd w:id="10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Март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7" w:name="100108"/>
            <w:bookmarkEnd w:id="10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8" w:name="100109"/>
            <w:bookmarkEnd w:id="10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Согласование типового проекта инфраструктурного листа Центра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09" w:name="100110"/>
            <w:bookmarkEnd w:id="10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Локальный акт органа управления образованием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0" w:name="100111"/>
            <w:bookmarkEnd w:id="11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Март - апрель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1" w:name="100112"/>
            <w:bookmarkEnd w:id="11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2" w:name="100113"/>
            <w:bookmarkEnd w:id="11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Согласование калькуляции операционных расходов на функционирование Центров по статьям расходов, утвержденным документацией по отбору субъекта Российской Федерации на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софинансирование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из бюджета Российской Федерации расходного обязательства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3" w:name="100114"/>
            <w:bookmarkEnd w:id="11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Локальный акт органа управления образованием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4" w:name="100115"/>
            <w:bookmarkEnd w:id="11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Апрель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5" w:name="100116"/>
            <w:bookmarkEnd w:id="11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6" w:name="100117"/>
            <w:bookmarkEnd w:id="11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Повышение квалификации (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профмастерства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 сотрудников и педагогов Центров, в том числе по новым технологиям преподавания предметной области "Технология", "Информатика", "ОБЖ":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 Анализ кадрового состава Центров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2. Обеспечение участия педагогов и сотрудников в повышении квалификации на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онлайн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платформе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3. 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7" w:name="100118"/>
            <w:bookmarkEnd w:id="11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Мониторинг органа управления образованием субъекта РФ кадрового потенциала Центров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8" w:name="100119"/>
            <w:bookmarkEnd w:id="11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Март - Июнь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19" w:name="100120"/>
            <w:bookmarkEnd w:id="11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Представление информации о кадровом составе ведомственному проектному офису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0" w:name="100121"/>
            <w:bookmarkEnd w:id="12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Свидетельство о повышении квалификации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1" w:name="100122"/>
            <w:bookmarkEnd w:id="12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Отчет по программам переподготовки кадров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2" w:name="100123"/>
            <w:bookmarkEnd w:id="12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3" w:name="100124"/>
            <w:bookmarkEnd w:id="12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Закупка, доставка и наладка оборудования: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- подготовка технического задания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согласно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рекомендуемого инфраструктурного листа;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- объявление конкурсных закупочных процедур;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- косметический ремонт, приведение площадок образовательных организаций в соответствие с фирменным стилем "Точка роста"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4" w:name="100125"/>
            <w:bookmarkEnd w:id="12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5" w:name="100126"/>
            <w:bookmarkEnd w:id="12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Май - Август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6" w:name="100127"/>
            <w:bookmarkEnd w:id="12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7" w:name="100128"/>
            <w:bookmarkEnd w:id="12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Организация набора детей, обучающихся по программам Центра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8" w:name="100129"/>
            <w:bookmarkEnd w:id="12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Приказы о зачислении учащихся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29" w:name="100130"/>
            <w:bookmarkEnd w:id="12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Сентябрь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30" w:name="100131"/>
            <w:bookmarkEnd w:id="13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31" w:name="100132"/>
            <w:bookmarkEnd w:id="13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32" w:name="100133"/>
            <w:bookmarkEnd w:id="13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33" w:name="100134"/>
            <w:bookmarkEnd w:id="13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Август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34" w:name="100135"/>
            <w:bookmarkEnd w:id="13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35" w:name="100136"/>
            <w:bookmarkEnd w:id="13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Открытие Центров в единый день открытий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36" w:name="100137"/>
            <w:bookmarkEnd w:id="13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Информационное освещение в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37" w:name="100138"/>
            <w:bookmarkEnd w:id="13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Сентябрь 2019</w:t>
            </w:r>
          </w:p>
        </w:tc>
      </w:tr>
    </w:tbl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38" w:name="100139"/>
      <w:bookmarkEnd w:id="13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Приложение N 2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 методическим рекомендациям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139" w:name="100140"/>
      <w:bookmarkEnd w:id="13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ПРИМЕРНЫЙ ПЕРЕЧЕНЬ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ОБОРУДОВАНИЯ И СРЕДСТВ ОБУЧЕНИЯ ДЛЯ ОСНАЩЕНИЯ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ОБРАЗОВАТЕЛЬНЫХ ОРГАНИЗАЦИЙ В РАМКАХ МЕРОПРИЯТИЯ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"ОБНОВЛЕНИЕ МАТЕРИАЛЬНО-ТЕХНИЧЕСКОЙ БАЗЫ ДЛЯ ФОРМИРОВАНИЯ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У ОБУЧАЮЩИХСЯ СОВРЕМЕННЫХ ТЕХНОЛОГИЧЕСКИХ И ГУМАНИТАРНЫХ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НАВЫКОВ" (ИНФРАСТРУКТУРНЫЙ ЛИСТ)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"/>
        <w:gridCol w:w="2806"/>
        <w:gridCol w:w="6292"/>
        <w:gridCol w:w="669"/>
        <w:gridCol w:w="362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0" w:name="100141"/>
            <w:bookmarkEnd w:id="14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N </w:t>
            </w:r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/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1" w:name="100142"/>
            <w:bookmarkEnd w:id="14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2" w:name="100143"/>
            <w:bookmarkEnd w:id="14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Примерные технические характеристики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3" w:name="100144"/>
            <w:bookmarkEnd w:id="14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Ед.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изм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4" w:name="100145"/>
            <w:bookmarkEnd w:id="14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Кол-во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5" w:name="100146"/>
            <w:bookmarkEnd w:id="14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6" w:name="100147"/>
            <w:bookmarkEnd w:id="14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Цифровое оборудование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7" w:name="100148"/>
            <w:bookmarkEnd w:id="14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ПАК Цифровая образовательная среда в составе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8" w:name="100149"/>
            <w:bookmarkEnd w:id="14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49" w:name="100150"/>
            <w:bookmarkEnd w:id="14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0" w:name="100151"/>
            <w:bookmarkEnd w:id="15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1" w:name="100152"/>
            <w:bookmarkEnd w:id="15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2" w:name="100153"/>
            <w:bookmarkEnd w:id="15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МФУ (принтер, сканер, копир)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3" w:name="100154"/>
            <w:bookmarkEnd w:id="15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Тип устройства: МФУ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Цветность: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черно-белый</w:t>
            </w:r>
            <w:proofErr w:type="gramEnd"/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Формат бумаги: не менее A4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Технология печати: лазерная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Разрешение печати: не менее 600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600 точек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Скорость печати: не менее 28 листов/мин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Скорость сканирования: не менее 15 листов/мин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Скорость копирования: не менее 28 листов/мин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Внутренняя память: не менее 256 Мб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Емкость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автоподатчика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сканера: не менее 35 листов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4" w:name="100155"/>
            <w:bookmarkEnd w:id="15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5" w:name="100156"/>
            <w:bookmarkEnd w:id="15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6" w:name="100157"/>
            <w:bookmarkEnd w:id="15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7" w:name="100158"/>
            <w:bookmarkEnd w:id="15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Ноутбук учителя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8" w:name="100159"/>
            <w:bookmarkEnd w:id="15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Форм-фактор: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трансформер</w:t>
            </w:r>
            <w:proofErr w:type="spellEnd"/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Жесткая,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неотключаемая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клавиатура: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Сенсорный экран: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Угол поворота сенсорного экрана: 360 градусов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Диагональ сенсорного экрана: не менее 14 дюймов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 xml:space="preserve">Разрешение сенсорного экрана: не менее 1920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1080 пикселей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PassMark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- CPU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BenchMark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http://www.cpubenchmark.net/): не менее 5500 единиц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Объем оперативной памяти: не менее 8 Гб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Объем SSD: не менее 256 Гб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Стилус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в комплекте поставки: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Антивирусное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ПО со встроенным функционалом мониторинга эксплуатационных параметров: требуется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txt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rtf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doc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docx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xls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xlsx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odp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ppt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pptx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): требуется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59" w:name="100160"/>
            <w:bookmarkEnd w:id="15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0" w:name="100161"/>
            <w:bookmarkEnd w:id="16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1" w:name="100162"/>
            <w:bookmarkEnd w:id="16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2" w:name="100163"/>
            <w:bookmarkEnd w:id="16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Интерактивный комплекс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3" w:name="100164"/>
            <w:bookmarkEnd w:id="16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Размер экрана по диагонали: не менее 1625 мм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Разрешение экрана: не менее 3840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2160 пикселей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Встроенные акустические системы: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Количество одновременно распознаваемых касаний сенсорным экраном: не менее 20 касаний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Высота срабатывания сенсора экрана: не более 3 мм от поверхности экрана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Встроенные функции распознавания объектов касания (палец или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безбатарейный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стилус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Количество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поддерживаемых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безбатарейных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стилусов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одновременно: не менее 2 шт.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Возможность использования ладони в качестве инструмента стирания либо игнорирования касаний экрана ладонью: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Интегрированный датчик освещенности для автоматической коррекции яркости подсветки: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Windows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MacOS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Android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ChromeOS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), а также с возможностью интерактивного взаимодействия (управления) с устройством-источником: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Интегрированный в пользовательский интерфейс функционал просмотра и работы с файлами основных форматов с USB-накопителей или сетевого сервера: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Поддержка встроенными средствами дистанционного управления рабочими параметрами устройства через внешние системы: требуется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4" w:name="100165"/>
            <w:bookmarkEnd w:id="16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5" w:name="100166"/>
            <w:bookmarkEnd w:id="16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6" w:name="100167"/>
            <w:bookmarkEnd w:id="16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7" w:name="100168"/>
            <w:bookmarkEnd w:id="16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Мобильное крепление для интерактивного комплекса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8" w:name="100169"/>
            <w:bookmarkEnd w:id="16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Крепление должно обеспечивать устойчивость при работе с установленным интерактивным комплексом: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Максимальный вес, выдерживаемый креплением: не менее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69" w:name="100170"/>
            <w:bookmarkEnd w:id="169"/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0" w:name="100171"/>
            <w:bookmarkEnd w:id="17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1" w:name="100172"/>
            <w:bookmarkEnd w:id="17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2" w:name="100173"/>
            <w:bookmarkEnd w:id="17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Мобильный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3" w:name="100174"/>
            <w:bookmarkEnd w:id="17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Форм-фактор: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трансформер</w:t>
            </w:r>
            <w:proofErr w:type="spellEnd"/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Жесткая клавиатура, не содержащая элементов питания: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Сенсорный экран: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Угол поворота сенсорного экрана: 360 градусов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Диагональ сенсорного экрана: не менее 11 дюймов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PassMark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- CPU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BenchMark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</w:t>
            </w: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http://www.cpubenchmark.net/): не менее 1000 единиц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Объем оперативной памяти: не менее 4 Гб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Объем накопителя SSD/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eMMC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 не менее 128 Гб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Стилус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в комплекте поставки: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Антивирусное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ПО со встроенным функционалом мониторинга эксплуатационных параметров: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для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txt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rtf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doc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docx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xls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xlsx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odp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ppt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pptx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): требуется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4" w:name="100175"/>
            <w:bookmarkEnd w:id="174"/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5" w:name="100176"/>
            <w:bookmarkEnd w:id="17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10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6" w:name="100177"/>
            <w:bookmarkEnd w:id="17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7" w:name="100178"/>
            <w:bookmarkEnd w:id="17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Вычислительный блок интерактивного комплекса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8" w:name="100179"/>
            <w:bookmarkEnd w:id="17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установку блока,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 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PassMark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- CPU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BenchMark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http://www.cpubenchmark.net/): не менее 2000 единиц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Объем оперативной памяти дополнительного вычислительного блока: не менее 4 Гб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Объем накопителя дополнительного вычислительного блока: не менее 128 Гб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медиаконтента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различных форматов, создание надписей и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комментариев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таймер, редактор 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pdf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*.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ppt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1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Предустановленное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антивирусное ПО со встроенным функционалом мониторинга эксплуатационных параметров: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Предустановленное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txt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rtf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doc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docx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xls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xlsx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odp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ppt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.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pptx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): требуется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Предустановленная графическая оболочка, обеспечивающая доступ к задаваемым централизовано электронным образовательным ресурсам, менеджмент используемых образовательных приложений, а также средства удаленного обновления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 требуется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79" w:name="100180"/>
            <w:bookmarkEnd w:id="179"/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0" w:name="100181"/>
            <w:bookmarkEnd w:id="18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1" w:name="100182"/>
            <w:bookmarkEnd w:id="18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2" w:name="100183"/>
            <w:bookmarkEnd w:id="18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Урок Технологии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3" w:name="100184"/>
            <w:bookmarkEnd w:id="18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4" w:name="100185"/>
            <w:bookmarkEnd w:id="18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Аддитивное оборудование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5" w:name="100186"/>
            <w:bookmarkEnd w:id="18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6" w:name="100187"/>
            <w:bookmarkEnd w:id="18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3д оборудование (3д принтер)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7" w:name="100188"/>
            <w:bookmarkEnd w:id="18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Минимальные: тип принтера FDM, материал PLA, ABS, рабочий стол: без подогрева, рабочая область: от 180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180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x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180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8" w:name="100189"/>
            <w:bookmarkEnd w:id="18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89" w:name="100190"/>
            <w:bookmarkEnd w:id="18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0" w:name="100191"/>
            <w:bookmarkEnd w:id="19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1" w:name="100192"/>
            <w:bookmarkEnd w:id="19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Пластик для 3д-принтера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2" w:name="100193"/>
            <w:bookmarkEnd w:id="19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Толщина пластиковой нити: 1,75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3" w:name="100194"/>
            <w:bookmarkEnd w:id="19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4" w:name="100195"/>
            <w:bookmarkEnd w:id="19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20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5" w:name="100196"/>
            <w:bookmarkEnd w:id="19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6" w:name="100197"/>
            <w:bookmarkEnd w:id="19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 для 3Д-моделирования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7" w:name="100198"/>
            <w:bookmarkEnd w:id="19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Облачный инструмент САПР/АСУП, охватывающий весь процесс работы с изделиями - от проектирования до изготовления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8" w:name="100199"/>
            <w:bookmarkEnd w:id="19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199" w:name="100200"/>
            <w:bookmarkEnd w:id="19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Промышленное оборудование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0" w:name="100201"/>
            <w:bookmarkEnd w:id="20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1" w:name="100202"/>
            <w:bookmarkEnd w:id="20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Аккумуляторная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дрель-винтоверт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2" w:name="100203"/>
            <w:bookmarkEnd w:id="20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3" w:name="100204"/>
            <w:bookmarkEnd w:id="20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4" w:name="100205"/>
            <w:bookmarkEnd w:id="20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5" w:name="100206"/>
            <w:bookmarkEnd w:id="20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Набор бит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6" w:name="100207"/>
            <w:bookmarkEnd w:id="20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7" w:name="100208"/>
            <w:bookmarkEnd w:id="20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8" w:name="100209"/>
            <w:bookmarkEnd w:id="20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09" w:name="100210"/>
            <w:bookmarkEnd w:id="20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Набор сверл универсальный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0" w:name="100211"/>
            <w:bookmarkEnd w:id="21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(камень, металл, дерево 3 - 10 мм)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1" w:name="100212"/>
            <w:bookmarkEnd w:id="21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2" w:name="100213"/>
            <w:bookmarkEnd w:id="21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3" w:name="100214"/>
            <w:bookmarkEnd w:id="21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4" w:name="100215"/>
            <w:bookmarkEnd w:id="21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Многофункциональный инструмент (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мультитул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5" w:name="100216"/>
            <w:bookmarkEnd w:id="21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6" w:name="100217"/>
            <w:bookmarkEnd w:id="21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7" w:name="100218"/>
            <w:bookmarkEnd w:id="21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2.2.5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8" w:name="100219"/>
            <w:bookmarkEnd w:id="21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Клеевой пистолет с комплектом запасных стержней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19" w:name="100220"/>
            <w:bookmarkEnd w:id="21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0" w:name="100221"/>
            <w:bookmarkEnd w:id="22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1" w:name="100222"/>
            <w:bookmarkEnd w:id="22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2" w:name="100223"/>
            <w:bookmarkEnd w:id="22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Цифровой штангенциркуль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3" w:name="100224"/>
            <w:bookmarkEnd w:id="22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4" w:name="100225"/>
            <w:bookmarkEnd w:id="22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5" w:name="100226"/>
            <w:bookmarkEnd w:id="22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2.2.7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6" w:name="100227"/>
            <w:bookmarkEnd w:id="226"/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Электролобзик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7" w:name="100228"/>
            <w:bookmarkEnd w:id="22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8" w:name="100229"/>
            <w:bookmarkEnd w:id="22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29" w:name="100230"/>
            <w:bookmarkEnd w:id="22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0" w:name="100231"/>
            <w:bookmarkEnd w:id="23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Дополнительное оборудование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1" w:name="100232"/>
            <w:bookmarkEnd w:id="23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2" w:name="100233"/>
            <w:bookmarkEnd w:id="23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Шлем виртуальной реальности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3" w:name="100234"/>
            <w:bookmarkEnd w:id="23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Шлем виртуальной реальности: стационарное подключение к ПК, вывод на собственный экран, Наличие контроллеров 2 шт., наличие внешних датчиков 2 шт., встроенные наушники, угол обзора, угол обзора не менее 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4" w:name="100235"/>
            <w:bookmarkEnd w:id="23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5" w:name="100236"/>
            <w:bookmarkEnd w:id="23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6" w:name="100237"/>
            <w:bookmarkEnd w:id="23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7" w:name="100238"/>
            <w:bookmarkEnd w:id="23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Штатив для крепления базовых станций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8" w:name="100239"/>
            <w:bookmarkEnd w:id="23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совместимость со шлемом виртуальной реальности, </w:t>
            </w:r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1.5.1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39" w:name="100240"/>
            <w:bookmarkEnd w:id="23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0" w:name="100241"/>
            <w:bookmarkEnd w:id="24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1" w:name="100242"/>
            <w:bookmarkEnd w:id="24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2" w:name="100243"/>
            <w:bookmarkEnd w:id="24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Ноутбук с ОС для VR шлема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3" w:name="100244"/>
            <w:bookmarkEnd w:id="24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(видеокарта не ниже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Nvidia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GTX 1060)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4" w:name="100245"/>
            <w:bookmarkEnd w:id="24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5" w:name="100246"/>
            <w:bookmarkEnd w:id="24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6" w:name="100247"/>
            <w:bookmarkEnd w:id="24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7" w:name="100248"/>
            <w:bookmarkEnd w:id="24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Фотограмметрическое ПО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8" w:name="100249"/>
            <w:bookmarkEnd w:id="24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49" w:name="100250"/>
            <w:bookmarkEnd w:id="24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0" w:name="100251"/>
            <w:bookmarkEnd w:id="25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2.3.5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1" w:name="100252"/>
            <w:bookmarkEnd w:id="251"/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Квадрокоптер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2" w:name="100253"/>
            <w:bookmarkEnd w:id="25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компактный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дрон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с 3-осевым стабилизатором, камерой 4K, максимальной дальностью передачи сигнала не менее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3" w:name="100254"/>
            <w:bookmarkEnd w:id="25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4" w:name="100255"/>
            <w:bookmarkEnd w:id="25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5" w:name="100256"/>
            <w:bookmarkEnd w:id="25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2.3.6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6" w:name="100257"/>
            <w:bookmarkEnd w:id="256"/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Квадрокоптер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7" w:name="100258"/>
            <w:bookmarkEnd w:id="257"/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квадрокоптер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с камерой, вес не более 100 г в сборе с пропеллером и камерой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8" w:name="100259"/>
            <w:bookmarkEnd w:id="25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59" w:name="100260"/>
            <w:bookmarkEnd w:id="25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0" w:name="100261"/>
            <w:bookmarkEnd w:id="26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2.3.7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1" w:name="100262"/>
            <w:bookmarkEnd w:id="26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Практическое пособие для изучения основ механики, кинематики, динамики в начальной и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соновной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школе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2" w:name="100263"/>
            <w:bookmarkEnd w:id="26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3" w:name="100264"/>
            <w:bookmarkEnd w:id="26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4" w:name="100265"/>
            <w:bookmarkEnd w:id="26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5" w:name="100266"/>
            <w:bookmarkEnd w:id="26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Ручной инструмент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6" w:name="100267"/>
            <w:bookmarkEnd w:id="26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7" w:name="100268"/>
            <w:bookmarkEnd w:id="26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Ручной лобзик, 200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8" w:name="100269"/>
            <w:bookmarkEnd w:id="268"/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69" w:name="100270"/>
            <w:bookmarkEnd w:id="26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0" w:name="100271"/>
            <w:bookmarkEnd w:id="27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1" w:name="100272"/>
            <w:bookmarkEnd w:id="27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Ручной лобзик, 300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2" w:name="100273"/>
            <w:bookmarkEnd w:id="272"/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3" w:name="100274"/>
            <w:bookmarkEnd w:id="27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4" w:name="100275"/>
            <w:bookmarkEnd w:id="27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5" w:name="100276"/>
            <w:bookmarkEnd w:id="27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Канцелярские ножи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6" w:name="100277"/>
            <w:bookmarkEnd w:id="276"/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7" w:name="100278"/>
            <w:bookmarkEnd w:id="27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8" w:name="100279"/>
            <w:bookmarkEnd w:id="27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2.4.4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79" w:name="100280"/>
            <w:bookmarkEnd w:id="27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Набор пилок для лобзика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0" w:name="100281"/>
            <w:bookmarkEnd w:id="28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универсальные, 5 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1" w:name="100282"/>
            <w:bookmarkEnd w:id="281"/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2" w:name="100283"/>
            <w:bookmarkEnd w:id="28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3" w:name="100284"/>
            <w:bookmarkEnd w:id="28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4" w:name="100285"/>
            <w:bookmarkEnd w:id="28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Оборудование и мебель для шахматной зоны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5" w:name="100286"/>
            <w:bookmarkEnd w:id="28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6" w:name="100287"/>
            <w:bookmarkEnd w:id="28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 для обучения шахматам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7" w:name="100288"/>
            <w:bookmarkEnd w:id="28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Шахматы, часы шахматные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8" w:name="100289"/>
            <w:bookmarkEnd w:id="28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89" w:name="100290"/>
            <w:bookmarkEnd w:id="28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</w:t>
            </w:r>
          </w:p>
        </w:tc>
      </w:tr>
      <w:tr w:rsidR="00E779F5" w:rsidRPr="00E779F5" w:rsidTr="00E779F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0" w:name="100291"/>
            <w:bookmarkEnd w:id="29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1" w:name="100292"/>
            <w:bookmarkEnd w:id="29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Доска демонстрационная магнитная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2" w:name="100293"/>
            <w:bookmarkEnd w:id="29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3" w:name="100294"/>
            <w:bookmarkEnd w:id="29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4" w:name="100295"/>
            <w:bookmarkEnd w:id="29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5" w:name="100296"/>
            <w:bookmarkEnd w:id="295"/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Медиазона</w:t>
            </w:r>
            <w:proofErr w:type="spellEnd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6" w:name="100297"/>
            <w:bookmarkEnd w:id="29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7" w:name="100298"/>
            <w:bookmarkEnd w:id="29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Фотоаппарат с объективом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8" w:name="100299"/>
            <w:bookmarkEnd w:id="29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299" w:name="100300"/>
            <w:bookmarkEnd w:id="29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0" w:name="100301"/>
            <w:bookmarkEnd w:id="30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1" w:name="100302"/>
            <w:bookmarkEnd w:id="30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2" w:name="100303"/>
            <w:bookmarkEnd w:id="30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3" w:name="100304"/>
            <w:bookmarkEnd w:id="30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4" w:name="100305"/>
            <w:bookmarkEnd w:id="30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5" w:name="100306"/>
            <w:bookmarkEnd w:id="30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Карта памяти для фотоаппарата/видеокамеры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6" w:name="100307"/>
            <w:bookmarkEnd w:id="30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7" w:name="100308"/>
            <w:bookmarkEnd w:id="30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8" w:name="100309"/>
            <w:bookmarkEnd w:id="30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09" w:name="100310"/>
            <w:bookmarkEnd w:id="30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0" w:name="100311"/>
            <w:bookmarkEnd w:id="31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1" w:name="100312"/>
            <w:bookmarkEnd w:id="31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2" w:name="100313"/>
            <w:bookmarkEnd w:id="31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3" w:name="100314"/>
            <w:bookmarkEnd w:id="31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4" w:name="100315"/>
            <w:bookmarkEnd w:id="31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5" w:name="100316"/>
            <w:bookmarkEnd w:id="31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6" w:name="100317"/>
            <w:bookmarkEnd w:id="31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7" w:name="100318"/>
            <w:bookmarkEnd w:id="31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Оборудование для изучения основ безопасности жизнедеятельности и оказания первой помощи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8" w:name="100319"/>
            <w:bookmarkEnd w:id="31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19" w:name="100320"/>
            <w:bookmarkEnd w:id="31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Тренажер-манекен для отработки сердечно-легочной реанимации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0" w:name="100321"/>
            <w:bookmarkEnd w:id="320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Минимальные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 манекен взрослого или ребенка (торс и голова), возможно переключение режимов взрослый/ребенок,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Рекомендуемые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 манекен взрослого или ребенка (торс и голова, или в полный рост) с контроллером, возможно переключение режимов взрослый/ребенок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1" w:name="100322"/>
            <w:bookmarkEnd w:id="32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2" w:name="100323"/>
            <w:bookmarkEnd w:id="32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3" w:name="100324"/>
            <w:bookmarkEnd w:id="32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4" w:name="100325"/>
            <w:bookmarkEnd w:id="32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5" w:name="100326"/>
            <w:bookmarkEnd w:id="325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Минимальные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 манекен взрослого или ребенка (торс и голова), возможно переключение режимов взрослый/ребенок,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Устройство: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оборудован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имитаторами верхних дыхательных путей и сопряженных органов человека (легких, трахеи, гортани, диафрагменной перегородки)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6" w:name="100327"/>
            <w:bookmarkEnd w:id="32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7" w:name="100328"/>
            <w:bookmarkEnd w:id="32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8" w:name="100329"/>
            <w:bookmarkEnd w:id="32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29" w:name="100330"/>
            <w:bookmarkEnd w:id="32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Набор имитаторов травм и поражений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0" w:name="100331"/>
            <w:bookmarkEnd w:id="33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Набор для демонстрации травм и поражений на манекене или живом человеке, полученных во время ДТП, несчастных случаев, военных действий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1" w:name="100332"/>
            <w:bookmarkEnd w:id="33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2" w:name="100333"/>
            <w:bookmarkEnd w:id="33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3" w:name="100334"/>
            <w:bookmarkEnd w:id="33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4" w:name="100335"/>
            <w:bookmarkEnd w:id="33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Шина лестничная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5" w:name="100336"/>
            <w:bookmarkEnd w:id="33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Шины проволочные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Крамера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(лестничные) для ног и рук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6" w:name="100337"/>
            <w:bookmarkEnd w:id="33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7" w:name="100338"/>
            <w:bookmarkEnd w:id="33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8" w:name="100339"/>
            <w:bookmarkEnd w:id="33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39" w:name="100340"/>
            <w:bookmarkEnd w:id="33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Воротник шейный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0" w:name="100341"/>
            <w:bookmarkEnd w:id="34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1" w:name="100342"/>
            <w:bookmarkEnd w:id="34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2" w:name="100343"/>
            <w:bookmarkEnd w:id="34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3" w:name="100344"/>
            <w:bookmarkEnd w:id="34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4" w:name="100345"/>
            <w:bookmarkEnd w:id="344"/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Кровоостанавлвающие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жгуты, перевязочные средства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5" w:name="100346"/>
            <w:bookmarkEnd w:id="34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6" w:name="100347"/>
            <w:bookmarkEnd w:id="34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7" w:name="100348"/>
            <w:bookmarkEnd w:id="34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8" w:name="100349"/>
            <w:bookmarkEnd w:id="34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Коврик для проведения сердечно-легочной реанимации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49" w:name="100350"/>
            <w:bookmarkEnd w:id="34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Коврик размером не менее 60 * 120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0" w:name="100351"/>
            <w:bookmarkEnd w:id="35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1" w:name="100352"/>
            <w:bookmarkEnd w:id="35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2" w:name="100353"/>
            <w:bookmarkEnd w:id="35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3" w:name="100354"/>
            <w:bookmarkEnd w:id="35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Мебель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4" w:name="100355"/>
            <w:bookmarkEnd w:id="35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5" w:name="100356"/>
            <w:bookmarkEnd w:id="35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 мебели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6" w:name="100357"/>
            <w:bookmarkEnd w:id="35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Пуфы (6 - 10 штук), мебель для проектной зоны, мебель для шахматной зоны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7" w:name="100358"/>
            <w:bookmarkEnd w:id="35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8" w:name="100359"/>
            <w:bookmarkEnd w:id="35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59" w:name="100360"/>
            <w:bookmarkEnd w:id="35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</w:tbl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60" w:name="100361"/>
      <w:bookmarkEnd w:id="36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Приложение N 3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 методическим рекомендациям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361" w:name="100362"/>
      <w:bookmarkEnd w:id="36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МЕДИАПЛАН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ПО ИНФОРМАЦИОННОМУ СОПРОВОЖДЕНИЮ СОЗДАНИЯ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И ФУНКЦИОНИРОВАНИЯ ЦЕНТРОВ ОБРАЗОВАНИЯ ЦИФРОВОГО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И ГУМАНИТАРНОГО ПРОФИЛЕЙ "ТОЧКА РОСТА" НА 2019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"/>
        <w:gridCol w:w="2596"/>
        <w:gridCol w:w="1181"/>
        <w:gridCol w:w="918"/>
        <w:gridCol w:w="4218"/>
        <w:gridCol w:w="1323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62" w:name="100363"/>
            <w:bookmarkEnd w:id="36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N </w:t>
            </w:r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/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63" w:name="100364"/>
            <w:bookmarkEnd w:id="36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Наименование мероприяти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я(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-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й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64" w:name="100365"/>
            <w:bookmarkEnd w:id="36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65" w:name="100366"/>
            <w:bookmarkEnd w:id="36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66" w:name="100367"/>
            <w:bookmarkEnd w:id="36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Смысловая нагрузка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67" w:name="100368"/>
            <w:bookmarkEnd w:id="36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Форма сопровождения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68" w:name="100369"/>
            <w:bookmarkEnd w:id="36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69" w:name="100370"/>
            <w:bookmarkEnd w:id="36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Информация о начале реализации проекта.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0" w:name="100371"/>
            <w:bookmarkEnd w:id="37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Телевидение и радио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1" w:name="100372"/>
            <w:bookmarkEnd w:id="37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2" w:name="100373"/>
            <w:bookmarkEnd w:id="37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Стартовая пресс-конференция об основном содержании и этапах реализации регионального проекта "Современная школа" национального проекта "Образование" в субъекте </w:t>
            </w: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РФ по созданию Центров образования цифрового и гуманитарного профилей "Точка роста"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3" w:name="100374"/>
            <w:bookmarkEnd w:id="37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Новости, интервью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4" w:name="100375"/>
            <w:bookmarkEnd w:id="37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Проведение заседания рабочей группы органа управления образованием субъекта РФ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5" w:name="100376"/>
            <w:bookmarkEnd w:id="37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Печатные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6" w:name="100377"/>
            <w:bookmarkEnd w:id="37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Статьи, 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7" w:name="100378"/>
            <w:bookmarkEnd w:id="37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Сетевые СМИ и Интернет-ресурсы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8" w:name="100379"/>
            <w:bookmarkEnd w:id="37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анонсы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79" w:name="100380"/>
            <w:bookmarkEnd w:id="37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Пресс-конференция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0" w:name="100381"/>
            <w:bookmarkEnd w:id="38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1" w:name="100382"/>
            <w:bookmarkEnd w:id="38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фоторепортажи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2" w:name="100383"/>
            <w:bookmarkEnd w:id="38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3" w:name="100384"/>
            <w:bookmarkEnd w:id="383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Презентация проекта и концепции Центра для различных аудиторий (обучающиеся, педагоги, родители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4" w:name="100385"/>
            <w:bookmarkEnd w:id="38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Телевидение и радио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5" w:name="100386"/>
            <w:bookmarkEnd w:id="38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Апрель - Май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6" w:name="100387"/>
            <w:bookmarkEnd w:id="38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Подготовленные материалы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7" w:name="100388"/>
            <w:bookmarkEnd w:id="38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интервью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8" w:name="100389"/>
            <w:bookmarkEnd w:id="38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Печатные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89" w:name="100390"/>
            <w:bookmarkEnd w:id="38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Статьи, 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0" w:name="100391"/>
            <w:bookmarkEnd w:id="39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Запуск сайта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1" w:name="100392"/>
            <w:bookmarkEnd w:id="39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Сетевые СМИ и Интернет-ресурсы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2" w:name="100393"/>
            <w:bookmarkEnd w:id="39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анонсы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3" w:name="100394"/>
            <w:bookmarkEnd w:id="39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4" w:name="100395"/>
            <w:bookmarkEnd w:id="39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фоторепортажи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5" w:name="100396"/>
            <w:bookmarkEnd w:id="39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6" w:name="100397"/>
            <w:bookmarkEnd w:id="39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Мероприятия по повышению квалификации педагогов Центров с привлечением федеральных экспертов и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тьюторов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7" w:name="100398"/>
            <w:bookmarkEnd w:id="39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Сетевые СМИ и Интернет-ресурсы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8" w:name="100399"/>
            <w:bookmarkEnd w:id="39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Март - ноябрь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399" w:name="100400"/>
            <w:bookmarkEnd w:id="39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Выпускается новость об участии педагогов в образовательной сессии и отзывы самих педагогов по итогам сессий на сайтах муниципальных органов управления образованием, на сайтах образовательных организаций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0" w:name="100401"/>
            <w:bookmarkEnd w:id="40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анонсы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1" w:name="100402"/>
            <w:bookmarkEnd w:id="40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2" w:name="100403"/>
            <w:bookmarkEnd w:id="40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фоторепортажи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3" w:name="100404"/>
            <w:bookmarkEnd w:id="40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4" w:name="100405"/>
            <w:bookmarkEnd w:id="40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Начало ремонта/закупка оборудования/запуск сайта/запуск горячей линии по вопросам записи детей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5" w:name="100406"/>
            <w:bookmarkEnd w:id="40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Сетевые СМИ и Интернет-ресурсы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6" w:name="100407"/>
            <w:bookmarkEnd w:id="40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Май - Июнь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7" w:name="100408"/>
            <w:bookmarkEnd w:id="40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Публикация адресов площадок, Центров,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фотофиксация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первоначального состояния помещений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8" w:name="100409"/>
            <w:bookmarkEnd w:id="40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09" w:name="100410"/>
            <w:bookmarkEnd w:id="40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0" w:name="100411"/>
            <w:bookmarkEnd w:id="41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фоторепортажи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1" w:name="100412"/>
            <w:bookmarkEnd w:id="41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2" w:name="100413"/>
            <w:bookmarkEnd w:id="41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Старт набора детей/запуск рекламной кампании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3" w:name="100414"/>
            <w:bookmarkEnd w:id="41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Телевидение и радио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4" w:name="100415"/>
            <w:bookmarkEnd w:id="41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5" w:name="100416"/>
            <w:bookmarkEnd w:id="415"/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Онлайн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реклама на порталах и печать плакатов для размещения в школьных автобусах, отделениях "Почты России", образовательных организациях, местах массового пребывания жителей.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6" w:name="100417"/>
            <w:bookmarkEnd w:id="41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Печатные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7" w:name="100418"/>
            <w:bookmarkEnd w:id="41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интервью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8" w:name="100419"/>
            <w:bookmarkEnd w:id="41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Сетевые СМИ и Интернет-ресурсы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19" w:name="100420"/>
            <w:bookmarkEnd w:id="41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Статьи, 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0" w:name="100421"/>
            <w:bookmarkEnd w:id="42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1" w:name="100422"/>
            <w:bookmarkEnd w:id="42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анонсы, фоторепортажи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2" w:name="100423"/>
            <w:bookmarkEnd w:id="42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3" w:name="100424"/>
            <w:bookmarkEnd w:id="42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4" w:name="100425"/>
            <w:bookmarkEnd w:id="42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Размещение баннера с информацией о наборе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обучающихся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в Центры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5" w:name="100426"/>
            <w:bookmarkEnd w:id="42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Сетевые СМИ и Интернет-ресурсы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6" w:name="100427"/>
            <w:bookmarkEnd w:id="42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7" w:name="100428"/>
            <w:bookmarkEnd w:id="42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анонсы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8" w:name="100429"/>
            <w:bookmarkEnd w:id="42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29" w:name="100430"/>
            <w:bookmarkEnd w:id="42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фоторепортажи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0" w:name="100431"/>
            <w:bookmarkEnd w:id="43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1" w:name="100432"/>
            <w:bookmarkEnd w:id="43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брендбуком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2" w:name="100433"/>
            <w:bookmarkEnd w:id="43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Телевидение и радио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3" w:name="100434"/>
            <w:bookmarkEnd w:id="43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4" w:name="100435"/>
            <w:bookmarkEnd w:id="43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Муниципалитеты и администрации районов публикуют информацию о статусе ремонтных и иных работ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5" w:name="100436"/>
            <w:bookmarkEnd w:id="43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интервью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6" w:name="100437"/>
            <w:bookmarkEnd w:id="43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Печатные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7" w:name="100438"/>
            <w:bookmarkEnd w:id="43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Статьи, 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8" w:name="100439"/>
            <w:bookmarkEnd w:id="43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39" w:name="100440"/>
            <w:bookmarkEnd w:id="43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фоторепортажи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0" w:name="100441"/>
            <w:bookmarkEnd w:id="44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Выходит обзорный репортаж по итогам выезда на места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1" w:name="100442"/>
            <w:bookmarkEnd w:id="44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2" w:name="100443"/>
            <w:bookmarkEnd w:id="44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Окончание ремонта помещений/установка и настройка оборудования/приемка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3" w:name="100444"/>
            <w:bookmarkEnd w:id="44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Телевидение и радио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4" w:name="100445"/>
            <w:bookmarkEnd w:id="44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Август - 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5" w:name="100446"/>
            <w:bookmarkEnd w:id="44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отчитываются о внедрении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своего оборудования, для приглашенных СМИ делают пресс-подход, все участники дают подробные комментарии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6" w:name="100447"/>
            <w:bookmarkEnd w:id="44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интервью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7" w:name="100448"/>
            <w:bookmarkEnd w:id="44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Печатные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8" w:name="100449"/>
            <w:bookmarkEnd w:id="44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Статьи, 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49" w:name="100450"/>
            <w:bookmarkEnd w:id="44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0" w:name="100451"/>
            <w:bookmarkEnd w:id="45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фоторепортажи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1" w:name="100452"/>
            <w:bookmarkEnd w:id="45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2" w:name="100453"/>
            <w:bookmarkEnd w:id="45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Торжественное открытие Центров в образовательных организациях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3" w:name="100454"/>
            <w:bookmarkEnd w:id="45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Телевидение и радио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4" w:name="100455"/>
            <w:bookmarkEnd w:id="45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5" w:name="100456"/>
            <w:bookmarkEnd w:id="45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Глава региона и его заместители, главы муниципальных образований посещают образовательные организации, участвуют в торжественных открытиях Центров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6" w:name="100457"/>
            <w:bookmarkEnd w:id="45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7" w:name="100458"/>
            <w:bookmarkEnd w:id="45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Печатные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8" w:name="100459"/>
            <w:bookmarkEnd w:id="45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интервью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59" w:name="100460"/>
            <w:bookmarkEnd w:id="45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Сетевые СМИ и Интернет-ресурсы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0" w:name="100461"/>
            <w:bookmarkEnd w:id="46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Статьи, 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1" w:name="100462"/>
            <w:bookmarkEnd w:id="46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2" w:name="100463"/>
            <w:bookmarkEnd w:id="46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анонсы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3" w:name="100464"/>
            <w:bookmarkEnd w:id="46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4" w:name="100465"/>
            <w:bookmarkEnd w:id="46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5" w:name="100466"/>
            <w:bookmarkEnd w:id="46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Поддержание интереса к Центрам и общее информационное сопровождение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6" w:name="100467"/>
            <w:bookmarkEnd w:id="46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Телевидение и радио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7" w:name="100468"/>
            <w:bookmarkEnd w:id="46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Ноябрь - Декабрь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8" w:name="100469"/>
            <w:bookmarkEnd w:id="46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Выезд журналистов в сельские районы,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69" w:name="100470"/>
            <w:bookmarkEnd w:id="46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70" w:name="100471"/>
            <w:bookmarkEnd w:id="47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Печатные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71" w:name="100472"/>
            <w:bookmarkEnd w:id="47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интервью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72" w:name="100473"/>
            <w:bookmarkEnd w:id="47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Сетевые СМИ и Интернет-ресурсы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73" w:name="100474"/>
            <w:bookmarkEnd w:id="47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Статьи, новости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74" w:name="100475"/>
            <w:bookmarkEnd w:id="47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75" w:name="100476"/>
            <w:bookmarkEnd w:id="47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Новости, анонсы</w:t>
            </w:r>
          </w:p>
        </w:tc>
      </w:tr>
    </w:tbl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76" w:name="100477"/>
      <w:bookmarkEnd w:id="47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Приложение N 4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 методическим рекомендациям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477" w:name="100478"/>
      <w:bookmarkEnd w:id="47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ТАБЛИЦА ИНДИКАТОРОВ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"/>
        <w:gridCol w:w="5642"/>
        <w:gridCol w:w="2291"/>
        <w:gridCol w:w="747"/>
        <w:gridCol w:w="747"/>
        <w:gridCol w:w="747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78" w:name="100479"/>
            <w:bookmarkEnd w:id="47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N </w:t>
            </w:r>
            <w:proofErr w:type="spellStart"/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/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79" w:name="100480"/>
            <w:bookmarkEnd w:id="47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Наименование индикатора/показателя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0" w:name="100481"/>
            <w:bookmarkEnd w:id="48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Минимальное значение, начиная с 2019 года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1" w:name="100482"/>
            <w:bookmarkEnd w:id="48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Значение субъекта Российской Федерации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2" w:name="100483"/>
            <w:bookmarkEnd w:id="48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3" w:name="100484"/>
            <w:bookmarkEnd w:id="48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4" w:name="100485"/>
            <w:bookmarkEnd w:id="48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2021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5" w:name="100486"/>
            <w:bookmarkEnd w:id="48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6" w:name="100487"/>
            <w:bookmarkEnd w:id="48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Численность детей, обучающихся по предметной области "Технология" на базе Центров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7" w:name="100488"/>
            <w:bookmarkEnd w:id="48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 </w:t>
            </w:r>
            <w:hyperlink r:id="rId30" w:anchor="100514" w:history="1">
              <w:r w:rsidRPr="00E779F5">
                <w:rPr>
                  <w:rFonts w:ascii="Arial" w:eastAsia="Times New Roman" w:hAnsi="Arial" w:cs="Arial"/>
                  <w:color w:val="4272D7"/>
                  <w:sz w:val="15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8" w:name="100489"/>
            <w:bookmarkEnd w:id="48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89" w:name="100490"/>
            <w:bookmarkEnd w:id="48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Численность детей, обучающихся по предметной области "ОБЖ" на базе Центров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0" w:name="100491"/>
            <w:bookmarkEnd w:id="49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 </w:t>
            </w:r>
            <w:hyperlink r:id="rId31" w:anchor="100515" w:history="1">
              <w:r w:rsidRPr="00E779F5">
                <w:rPr>
                  <w:rFonts w:ascii="Arial" w:eastAsia="Times New Roman" w:hAnsi="Arial" w:cs="Arial"/>
                  <w:color w:val="4272D7"/>
                  <w:sz w:val="15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1" w:name="100492"/>
            <w:bookmarkEnd w:id="49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2" w:name="100493"/>
            <w:bookmarkEnd w:id="49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Численность детей, обучающихся по предметной области "Информатика" на базе Центров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3" w:name="100494"/>
            <w:bookmarkEnd w:id="49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 </w:t>
            </w:r>
            <w:hyperlink r:id="rId32" w:anchor="100516" w:history="1">
              <w:r w:rsidRPr="00E779F5">
                <w:rPr>
                  <w:rFonts w:ascii="Arial" w:eastAsia="Times New Roman" w:hAnsi="Arial" w:cs="Arial"/>
                  <w:color w:val="4272D7"/>
                  <w:sz w:val="15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4" w:name="100495"/>
            <w:bookmarkEnd w:id="49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5" w:name="100496"/>
            <w:bookmarkEnd w:id="49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Численность детей, занимающихся шахматами на постоянной основе, на базе Центров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6" w:name="100497"/>
            <w:bookmarkEnd w:id="49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20 * I </w:t>
            </w:r>
            <w:hyperlink r:id="rId33" w:anchor="100517" w:history="1">
              <w:r w:rsidRPr="00E779F5">
                <w:rPr>
                  <w:rFonts w:ascii="Arial" w:eastAsia="Times New Roman" w:hAnsi="Arial" w:cs="Arial"/>
                  <w:color w:val="4272D7"/>
                  <w:sz w:val="15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7" w:name="100498"/>
            <w:bookmarkEnd w:id="49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8" w:name="100499"/>
            <w:bookmarkEnd w:id="49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Численность человек, ежемесячно использующих инфраструктуру Центров для дистанционного образования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499" w:name="100500"/>
            <w:bookmarkEnd w:id="49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100 * 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0" w:name="100501"/>
            <w:bookmarkEnd w:id="50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1" w:name="100502"/>
            <w:bookmarkEnd w:id="50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2" w:name="100503"/>
            <w:bookmarkEnd w:id="50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100 * 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3" w:name="100504"/>
            <w:bookmarkEnd w:id="50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4" w:name="100505"/>
            <w:bookmarkEnd w:id="50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Количество проведенных на площадке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Центрсоциокультурных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мероприятий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5" w:name="100506"/>
            <w:bookmarkEnd w:id="50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5 * 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6" w:name="100507"/>
            <w:bookmarkEnd w:id="50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7" w:name="100508"/>
            <w:bookmarkEnd w:id="50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Повышение квалификации педагогов по предмету "Технология" (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профмастерства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 ежегодно (процентов)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8" w:name="100509"/>
            <w:bookmarkEnd w:id="50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09" w:name="100510"/>
            <w:bookmarkEnd w:id="50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10" w:name="100511"/>
            <w:bookmarkEnd w:id="51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Повышение квалификации остальных сотрудников Центров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11" w:name="100512"/>
            <w:bookmarkEnd w:id="51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2" w:name="100513"/>
      <w:bookmarkEnd w:id="51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--------------------------------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3" w:name="100514"/>
      <w:bookmarkEnd w:id="51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&lt;1&gt;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Xi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это численность детей в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i-ом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Центре, обучающихся по предметной области "Технология".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4" w:name="100515"/>
      <w:bookmarkEnd w:id="51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&lt;2&gt;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Yi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это численность детей в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i-ом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Центре, обучающихся по предметной области "ОБЖ".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5" w:name="100516"/>
      <w:bookmarkEnd w:id="51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&lt;3&gt;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Zi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это численность детей в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i-ом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Центре, обучающихся по предметной области "Информатика".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6" w:name="100517"/>
      <w:bookmarkEnd w:id="51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&lt;4&gt; I это количество Центров.</w:t>
      </w: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7" w:name="100518"/>
      <w:bookmarkEnd w:id="51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Приложение N 5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 методическим рекомендациям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8" w:name="100519"/>
      <w:bookmarkEnd w:id="51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Примерное Положение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 Центре образования цифрового и гуманитарного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профилей "Точка роста"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19" w:name="100520"/>
      <w:bookmarkEnd w:id="51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 Общие положения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0" w:name="100521"/>
      <w:bookmarkEnd w:id="52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1.1. Центр образования цифрового и гуманитарного профилей "Точка роста"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1" w:name="100522"/>
      <w:bookmarkEnd w:id="52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1.2. Центр является структурным подразделением общеобразовательной организации _____________ (далее - Учреждение) и не является юридическим лицом.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2" w:name="100523"/>
      <w:bookmarkEnd w:id="52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1.3. В своей деятельности Центр руководствуется Федеральным </w:t>
      </w:r>
      <w:hyperlink r:id="rId34" w:history="1">
        <w:r w:rsidRPr="00E779F5">
          <w:rPr>
            <w:rFonts w:ascii="Arial" w:eastAsia="Times New Roman" w:hAnsi="Arial" w:cs="Arial"/>
            <w:color w:val="4272D7"/>
            <w:sz w:val="15"/>
            <w:u w:val="single"/>
            <w:lang w:eastAsia="ru-RU"/>
          </w:rPr>
          <w:t>законом</w:t>
        </w:r>
      </w:hyperlink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 от 29 декабря 2012 г. N 273-ФЗ "Об образовании в Российской Федерации", другими нормативными документами Министерства просвещения Российской Федерации, иными нормативными правовыми актами Российской Федерации и __________________, программой развития Центра на текущий год, планами работы, утвержденными учредителем и настоящим Положением.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3" w:name="100524"/>
      <w:bookmarkEnd w:id="52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1.4. Центр в своей деятельности подчиняется Директору Учреждения.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4" w:name="100525"/>
      <w:bookmarkEnd w:id="52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lastRenderedPageBreak/>
        <w:t>2. Цели, задачи, функции деятельности Центра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5" w:name="100526"/>
      <w:bookmarkEnd w:id="52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2.1. Основными целями Центра являются: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6" w:name="100527"/>
      <w:bookmarkEnd w:id="52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формирование у обучающихся современных технологических и гуманитарных навыков, в том числе по предметным областям "Технология", "Информатика", "Основы безопасности жизнедеятельности",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7" w:name="100528"/>
      <w:bookmarkEnd w:id="52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 Задачи Центра: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8" w:name="100529"/>
      <w:bookmarkEnd w:id="52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2.2.1. обновление содержания преподавания основных общеобразовательных программ по предметным областям "Технология", "Информатика", "Основы безопасности жизнедеятельности" на обновленном учебном оборудовании;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29" w:name="100530"/>
      <w:bookmarkEnd w:id="52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2.2.2. создание условий для реализации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разноуровневых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0" w:name="100531"/>
      <w:bookmarkEnd w:id="53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методических подходов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1" w:name="100532"/>
      <w:bookmarkEnd w:id="53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2" w:name="100533"/>
      <w:bookmarkEnd w:id="53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3" w:name="100534"/>
      <w:bookmarkEnd w:id="53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4" w:name="100535"/>
      <w:bookmarkEnd w:id="53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2.2.7. информационное сопровождение деятельности Центра, развитие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медиаграмотности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у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обучающихся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5" w:name="100536"/>
      <w:bookmarkEnd w:id="53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областного/краевого/республиканского и всероссийского уровня;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6" w:name="100537"/>
      <w:bookmarkEnd w:id="53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7" w:name="100538"/>
      <w:bookmarkEnd w:id="53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2.2.10. развитие шахматного образования;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8" w:name="100539"/>
      <w:bookmarkEnd w:id="538"/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социокультурного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профилей.</w:t>
      </w:r>
      <w:proofErr w:type="gram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39" w:name="100540"/>
      <w:bookmarkEnd w:id="53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2.3. 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"Точка роста" и функционирует как: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0" w:name="100541"/>
      <w:bookmarkEnd w:id="54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социокультурного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1" w:name="100542"/>
      <w:bookmarkEnd w:id="54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2" w:name="100543"/>
      <w:bookmarkEnd w:id="54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2.2.3. Центр взаимодействует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3" w:name="100544"/>
      <w:bookmarkEnd w:id="54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различными образовательными организациями в форме сетевого взаимодействия;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4" w:name="100545"/>
      <w:bookmarkEnd w:id="54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использует дистанционные формы реализации образовательных программ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5" w:name="100546"/>
      <w:bookmarkEnd w:id="54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 Порядок управления Центром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6" w:name="100547"/>
      <w:bookmarkEnd w:id="54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7" w:name="100548"/>
      <w:bookmarkEnd w:id="54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3.2. 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Учреждения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8" w:name="100549"/>
      <w:bookmarkEnd w:id="54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49" w:name="100550"/>
      <w:bookmarkEnd w:id="54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3.3. Руководитель Центра обязан: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0" w:name="100551"/>
      <w:bookmarkEnd w:id="55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3.3.1. осуществлять оперативное руководство Центром;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1" w:name="100552"/>
      <w:bookmarkEnd w:id="55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lastRenderedPageBreak/>
        <w:t>3.3.2. согласовывать программы развития, планы работ, отчеты и сметы расходов Центра с Директором Учреждения;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2" w:name="100553"/>
      <w:bookmarkEnd w:id="55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3" w:name="100554"/>
      <w:bookmarkEnd w:id="55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3.3.4. отчитываться перед Директором Учреждения о результатах работы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4" w:name="100555"/>
      <w:bookmarkEnd w:id="55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5" w:name="100556"/>
      <w:bookmarkEnd w:id="55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3.4. Руководитель Центра вправе: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6" w:name="100557"/>
      <w:bookmarkEnd w:id="55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7" w:name="100558"/>
      <w:bookmarkEnd w:id="55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контроль за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его реализацией;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8" w:name="100559"/>
      <w:bookmarkEnd w:id="55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59" w:name="100560"/>
      <w:bookmarkEnd w:id="55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60" w:name="100561"/>
      <w:bookmarkEnd w:id="56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61" w:name="100562"/>
      <w:bookmarkEnd w:id="56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Приложение N 6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 методическим рекомендациям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62" w:name="100563"/>
      <w:bookmarkEnd w:id="56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ПРИМЕРНОЕ ШТАТНОЕ РАСПИСАНИЕ ЦЕНТРА "ТОЧКА РОСТА"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2780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63" w:name="100564"/>
            <w:bookmarkEnd w:id="56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Категория персонала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64" w:name="100565"/>
            <w:bookmarkEnd w:id="56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Позиция (содержание деятельности)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65" w:name="100566"/>
            <w:bookmarkEnd w:id="56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Управленческий персонал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66" w:name="100567"/>
            <w:bookmarkEnd w:id="56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Руководитель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67" w:name="100568"/>
            <w:bookmarkEnd w:id="56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Основной персонал (учебная часть)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68" w:name="100569"/>
            <w:bookmarkEnd w:id="56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Педагог дополнительного образования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69" w:name="100570"/>
            <w:bookmarkEnd w:id="56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Педагог по шахматам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70" w:name="100571"/>
            <w:bookmarkEnd w:id="57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Педагог-организатор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71" w:name="100572"/>
            <w:bookmarkEnd w:id="57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Педагог по предмету "ОБЖ"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72" w:name="100573"/>
            <w:bookmarkEnd w:id="57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Педагог по предмету "Технология"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73" w:name="100574"/>
            <w:bookmarkEnd w:id="57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Педагог по предмету "Информатика"</w:t>
            </w: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74" w:name="100575"/>
      <w:bookmarkEnd w:id="57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Допускается совмещение не более двух должностей.</w:t>
      </w: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75" w:name="100576"/>
      <w:bookmarkEnd w:id="57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КРАТКОЕ РУКОВОДСТВО ПО ФИРМЕННОМУ СТИЛЮ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76" w:name="100577"/>
      <w:bookmarkEnd w:id="57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Основной логотип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8"/>
        <w:gridCol w:w="908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77" w:name="100578"/>
            <w:bookmarkEnd w:id="57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Центры образования цифрового и гуманитарного профилей на базе школ, расположенных в сельской местности и малых городах, имеют собственный фирменный стиль и название - "Точка роста".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78" w:name="100579"/>
            <w:bookmarkEnd w:id="57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Основной логотип содержит: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- название "Точка роста",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- именование "Федеральная сеть центров образования цифрового и гуманитарного профилей",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- графические элементы в виде ростка из трех разновеликих листьев ромбовидной формы,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79" w:name="100580"/>
            <w:bookmarkEnd w:id="579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0" w:name="100581"/>
            <w:bookmarkEnd w:id="58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Допускается использование версии логотипа без именования, а также возможно использование только графического элемента, например в сувенирной продукции (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см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. далее) и в оформлении интерьеров.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1" w:name="100582"/>
            <w:bookmarkEnd w:id="581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2" w:name="100583"/>
            <w:bookmarkEnd w:id="58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 некоторых случаях для нанесения на узкую поверхность (карандаш, ручка, лента и т.п.) используется надпись в одну строку: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3" w:name="100584"/>
            <w:bookmarkEnd w:id="583"/>
            <w:r w:rsidRPr="00E779F5">
              <w:rPr>
                <w:rFonts w:ascii="Arial" w:eastAsia="Times New Roman" w:hAnsi="Arial" w:cs="Arial"/>
                <w:b/>
                <w:bCs/>
                <w:color w:val="212529"/>
                <w:sz w:val="15"/>
                <w:szCs w:val="15"/>
                <w:lang w:eastAsia="ru-RU"/>
              </w:rPr>
              <w:t>ТОЧКА РОСТА</w:t>
            </w: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84" w:name="100585"/>
      <w:bookmarkEnd w:id="58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Монохромные версии логотипа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5"/>
        <w:gridCol w:w="3695"/>
        <w:gridCol w:w="332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5" w:name="100586"/>
            <w:bookmarkEnd w:id="58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Цветная версия используется при печати в одну краску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6" w:name="100587"/>
            <w:bookmarkEnd w:id="58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Черно-белая версия используется при черно-белой печати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7" w:name="100588"/>
            <w:bookmarkEnd w:id="58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выворотка используется при печати на темном фоне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8" w:name="100589"/>
            <w:bookmarkEnd w:id="588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89" w:name="100590"/>
            <w:bookmarkEnd w:id="589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90" w:name="100591"/>
            <w:bookmarkEnd w:id="590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91" w:name="100592"/>
            <w:bookmarkEnd w:id="591"/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92" w:name="100593"/>
      <w:bookmarkEnd w:id="59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Охранное поле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0"/>
        <w:gridCol w:w="3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93" w:name="100594"/>
            <w:bookmarkEnd w:id="59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lastRenderedPageBreak/>
              <w:t>При размещении логотипа в макете не следует приближать к нему другие элементы макета менее</w:t>
            </w:r>
            <w:proofErr w:type="gram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</w:t>
            </w:r>
            <w:proofErr w:type="gram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чем на расстояние высоты логотипа.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94" w:name="100595"/>
            <w:bookmarkEnd w:id="594"/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595" w:name="100596"/>
      <w:bookmarkEnd w:id="59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Цветовая схема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5"/>
        <w:gridCol w:w="36"/>
        <w:gridCol w:w="1598"/>
        <w:gridCol w:w="36"/>
        <w:gridCol w:w="1598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96" w:name="100597"/>
            <w:bookmarkEnd w:id="59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RGB- и CMYK-раскладки основного и вспомогательных цветов и их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пантонные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эквиваленты.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97" w:name="100598"/>
            <w:bookmarkEnd w:id="597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98" w:name="100599"/>
            <w:bookmarkEnd w:id="59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CMYK: 78 64 53 44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RGB: 51 62 72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PANTONE - 432 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599" w:name="100600"/>
            <w:bookmarkEnd w:id="599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0" w:name="100601"/>
            <w:bookmarkEnd w:id="60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CMYK: 0 100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100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0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RGB: 237 28 36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PANTONE - 144 C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1" w:name="100602"/>
            <w:bookmarkEnd w:id="601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2" w:name="100603"/>
            <w:bookmarkEnd w:id="60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CMYK: 50% основного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3" w:name="100604"/>
            <w:bookmarkEnd w:id="603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4" w:name="100605"/>
            <w:bookmarkEnd w:id="60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CMYK: 50% основного</w:t>
            </w: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05" w:name="100606"/>
      <w:bookmarkEnd w:id="60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Шрифты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1"/>
        <w:gridCol w:w="197"/>
        <w:gridCol w:w="4588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6" w:name="100607"/>
            <w:bookmarkEnd w:id="60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В логотипе использована гарнитура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Muller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начертание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Black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 (для использования в дизайнах приобретается у поставщика)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7" w:name="100608"/>
            <w:bookmarkEnd w:id="607"/>
            <w:r w:rsidRPr="00E779F5">
              <w:rPr>
                <w:rFonts w:ascii="Arial" w:eastAsia="Times New Roman" w:hAnsi="Arial" w:cs="Arial"/>
                <w:b/>
                <w:bCs/>
                <w:color w:val="212529"/>
                <w:sz w:val="15"/>
                <w:szCs w:val="15"/>
                <w:lang w:eastAsia="ru-RU"/>
              </w:rPr>
              <w:t>ТОЧКА РОСТА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8" w:name="100609"/>
            <w:bookmarkEnd w:id="60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и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Arial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) начертание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Bold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(в комплекте с ОС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Windows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09" w:name="100610"/>
            <w:bookmarkEnd w:id="609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ФЕДЕРАЛЬНАЯ СЕТЬ ЦЕНТРОВ ОБРАЗОВАНИЯ ЦИФРОВОГО И ГУМАНИТАРНОГО ПРОФИЛЕЙ</w:t>
            </w:r>
          </w:p>
        </w:tc>
      </w:tr>
      <w:tr w:rsidR="00E779F5" w:rsidRPr="00E779F5" w:rsidTr="00E779F5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10" w:name="100611"/>
            <w:bookmarkEnd w:id="610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Гарнитуру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Arial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следует использовать для набора в печатной продукции.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Arial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Regular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 тексты, подзаголовки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Arial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Bold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: выделения, заголовки</w:t>
            </w:r>
          </w:p>
        </w:tc>
      </w:tr>
      <w:tr w:rsidR="00E779F5" w:rsidRPr="00E779F5" w:rsidTr="00E779F5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11" w:name="100612"/>
            <w:bookmarkEnd w:id="61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Заголовок: размещение логотипа</w:t>
            </w:r>
          </w:p>
        </w:tc>
      </w:tr>
      <w:tr w:rsidR="00E779F5" w:rsidRPr="00E779F5" w:rsidTr="00E779F5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12" w:name="100613"/>
            <w:bookmarkEnd w:id="612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Подзаголовок: размещение логотипа в макете</w:t>
            </w:r>
          </w:p>
        </w:tc>
      </w:tr>
      <w:tr w:rsidR="00E779F5" w:rsidRPr="00E779F5" w:rsidTr="00E779F5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13" w:name="100614"/>
            <w:bookmarkEnd w:id="61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Основной текст: при размещении логотипа в макете выделение в тексте: не следует приближать к нему другие элементы макета менее чем на расстояние радиуса окружности логотипа.</w:t>
            </w: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14" w:name="100615"/>
      <w:bookmarkEnd w:id="61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Декоративные элементы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8"/>
        <w:gridCol w:w="3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15" w:name="100616"/>
            <w:bookmarkEnd w:id="61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Фоновый узор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16" w:name="100617"/>
            <w:bookmarkEnd w:id="616"/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17" w:name="100618"/>
      <w:bookmarkEnd w:id="61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Декоративные элементы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3"/>
        <w:gridCol w:w="3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18" w:name="100619"/>
            <w:bookmarkEnd w:id="61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Графический элемент логотипа и его части могут использоваться в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полиграфкском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, цифровом и интерьерном дизайне.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19" w:name="100620"/>
            <w:bookmarkEnd w:id="619"/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20" w:name="100621"/>
      <w:bookmarkEnd w:id="62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Адресный блок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60"/>
        <w:gridCol w:w="3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21" w:name="100622"/>
            <w:bookmarkEnd w:id="62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При необходимости присоединить к основному логотипу адресный блок, пользуйтесь приведенной схемой.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22" w:name="100623"/>
            <w:bookmarkEnd w:id="622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23" w:name="100624"/>
            <w:bookmarkEnd w:id="623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Шрифт адресного блока приблизительно в два раза крупнее шрифта надписи "Федеральная сеть центров образования цифрового и гуманитарного профилей" в логотипе.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24" w:name="100625"/>
            <w:bookmarkEnd w:id="62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Следует писать названия населенных пунктов, областей, районов прописными (заглавными) буквами.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25" w:name="100626"/>
            <w:bookmarkEnd w:id="62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Отступ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h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блока от нижнего края логотипа приблизительно равен внутреннему отступу блока "Федеральная сеть..." от надписи "Точки роста"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26" w:name="100627"/>
      <w:bookmarkEnd w:id="62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Примеры дизайна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27" w:name="100628"/>
      <w:bookmarkEnd w:id="627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28" w:name="100629"/>
      <w:bookmarkEnd w:id="62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Визитная карточка,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бэйдж</w:t>
      </w:r>
      <w:proofErr w:type="spell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29" w:name="100630"/>
      <w:bookmarkEnd w:id="629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30" w:name="100631"/>
      <w:bookmarkEnd w:id="63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Бланк, конверт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31" w:name="100632"/>
      <w:bookmarkEnd w:id="631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32" w:name="100633"/>
      <w:bookmarkEnd w:id="63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Папка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33" w:name="100634"/>
      <w:bookmarkEnd w:id="633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34" w:name="100635"/>
      <w:bookmarkEnd w:id="634"/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Промо-продукция</w:t>
      </w:r>
      <w:proofErr w:type="spell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35" w:name="100636"/>
      <w:bookmarkEnd w:id="635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36" w:name="100637"/>
      <w:bookmarkEnd w:id="636"/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Промо-продукция</w:t>
      </w:r>
      <w:proofErr w:type="spell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56"/>
        <w:gridCol w:w="3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37" w:name="100638"/>
            <w:bookmarkEnd w:id="63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Пакет - целлофановый или бумажный - для раздачи информационных материалов на мероприятиях, вручения сувениров.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38" w:name="100639"/>
            <w:bookmarkEnd w:id="638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39" w:name="100640"/>
            <w:bookmarkEnd w:id="639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40" w:name="100641"/>
      <w:bookmarkEnd w:id="64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Вывески, входная группа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"/>
        <w:gridCol w:w="3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41" w:name="100642"/>
            <w:bookmarkEnd w:id="641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&lt;...&gt;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42" w:name="100643"/>
            <w:bookmarkEnd w:id="642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43" w:name="100644"/>
            <w:bookmarkEnd w:id="643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44" w:name="100645"/>
            <w:bookmarkEnd w:id="644"/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45" w:name="100646"/>
      <w:bookmarkEnd w:id="64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Стенд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46" w:name="100647"/>
      <w:bookmarkEnd w:id="646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47" w:name="100648"/>
      <w:bookmarkEnd w:id="647"/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Роллапы</w:t>
      </w:r>
      <w:proofErr w:type="spellEnd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48" w:name="100649"/>
      <w:bookmarkEnd w:id="648"/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49" w:name="100650"/>
      <w:bookmarkEnd w:id="64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РУКОВОДСТВО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ПО ЗОНИРОВАНИЮ И ОФОРМЛЕНИЮ ПОМЕЩЕНИЙ ЦЕНТРОВ ОБРАЗОВАНИЯ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ЦИФРОВОГО И ГУМАНИТАРНОГО ПРОФИЛЕЙ "ТОЧКА РОСТА"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0" w:name="100651"/>
      <w:bookmarkEnd w:id="65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 Вводная информация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1" w:name="100652"/>
      <w:bookmarkEnd w:id="65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Центр должен быть расположен не менее чем в двух помещениях общеобразовательной организации площадью не менее 40 квадратных метров каждое и включать следующие функциональные зоны: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2" w:name="100653"/>
      <w:bookmarkEnd w:id="65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кабинет формирования цифровых и гуманитарных компетенций, в том числе по предметным областям "Технология", "Информатика", "Основы безопасности жизнедеятельности".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3" w:name="100654"/>
      <w:bookmarkEnd w:id="65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помещение для проектной деятельности - пространство, выполняющее роль центра общественной жизни образовательной организации. Помещение для проектной деятельности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зонируется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по принципу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коворкинга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,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включающего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шахматную гостиную,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медиазону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4" w:name="100655"/>
      <w:bookmarkEnd w:id="65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 подготовке к ремонту конкретного помещения следует обращаться к соответствующему разделу руководства.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5" w:name="100656"/>
      <w:bookmarkEnd w:id="65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Центр желательно располагать в соседних помещениях. При наличии помещений, кабинет формирования цифровых и гуманитарных компетенций может быть расположен в 2-х или даже 3-х помещениях по каждому направлению основных предметов ("Технология", "Информатика", "Основы безопасности жизнедеятельности"). Подробно зонирование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см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 соответствующий раздел пособия.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6" w:name="100657"/>
      <w:bookmarkEnd w:id="65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Приятный и функциональный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интерьер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возможно создать и с небольшим бюджетом. Для этого необходимо больше внимания уделять качеству материалов, цветовому решению, подбору мебели. В этом администрации центра поможет данное руководство.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7" w:name="100658"/>
      <w:bookmarkEnd w:id="65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 Кабинет формирования цифровых и гуманитарных компетенций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8" w:name="100659"/>
      <w:bookmarkEnd w:id="65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ЧТО ЭТО?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59" w:name="100660"/>
      <w:bookmarkEnd w:id="65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Учебное пространство с оборудованием по направлениям обучения: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0" w:name="100661"/>
      <w:bookmarkEnd w:id="66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Технология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1" w:name="100662"/>
      <w:bookmarkEnd w:id="66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Информатика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2" w:name="100663"/>
      <w:bookmarkEnd w:id="66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Основы безопасности жизнедеятельности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3" w:name="100664"/>
      <w:bookmarkEnd w:id="66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СЦЕНАРИИ ЗОНИРОВАНИЯ: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4" w:name="100665"/>
      <w:bookmarkEnd w:id="66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Вариант 1. В типовом школьном классе, объединяя все направления обучения. Помещение не менее 40 кв. 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5" w:name="100666"/>
      <w:bookmarkEnd w:id="66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Вариант 2. Для каждого направления обучения выделить отдельное помещение. Помещения не менее 30 кв. м каждое.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6" w:name="100667"/>
      <w:bookmarkEnd w:id="66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2.1 Зонирование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7" w:name="100668"/>
      <w:bookmarkEnd w:id="66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Наполнение: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8" w:name="100669"/>
      <w:bookmarkEnd w:id="66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рабочие столы учеников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69" w:name="100670"/>
      <w:bookmarkEnd w:id="66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рабочий стол учителя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70" w:name="100671"/>
      <w:bookmarkEnd w:id="67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стеллажи и шкафы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71" w:name="100672"/>
      <w:bookmarkEnd w:id="67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столы для 3D оборудования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72" w:name="100673"/>
      <w:bookmarkEnd w:id="67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верстаки для работы с ручным инструментом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73" w:name="100674"/>
      <w:bookmarkEnd w:id="67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- зона отдыха (опционально)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74" w:name="100675"/>
      <w:bookmarkEnd w:id="67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Расстановка рабочих столов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75" w:name="100676"/>
      <w:bookmarkEnd w:id="67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Главным параметром зонирования для данной аудитории является выбор схемы расстановки рабочих столов. В руководстве приведены рекомендованные схемы расстановки столов по принципу обучения, ориентированного на ученика.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6137"/>
        <w:gridCol w:w="3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76" w:name="100677"/>
            <w:bookmarkEnd w:id="676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77" w:name="100678"/>
            <w:bookmarkEnd w:id="67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Плохо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Типовая расстановка подчиняется модели преподавания ориентированной на учителя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78" w:name="100679"/>
            <w:bookmarkEnd w:id="678"/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79" w:name="100680"/>
      <w:bookmarkEnd w:id="67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1.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Схемы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при которых парта ученика не предполагает постоянную работу за компьютером. Компьютеры при такой расстановке стоят по периметру класса или на отдельном острове. Рационально использовать, при закупке стационарных ПК.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80" w:name="100681"/>
      <w:bookmarkEnd w:id="680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81" w:name="100682"/>
      <w:bookmarkEnd w:id="68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 Схемы для совмещенных рабочих и теоретических зон.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82" w:name="100683"/>
      <w:bookmarkEnd w:id="68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Парта ученика достаточного размера для размещения ПК и учебных материалов. Рационально использовать при закупке портативных ПК.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83" w:name="100684"/>
      <w:bookmarkEnd w:id="683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84" w:name="100685"/>
      <w:bookmarkEnd w:id="68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Сценарии зонирования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1"/>
        <w:gridCol w:w="281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85" w:name="100686"/>
            <w:bookmarkEnd w:id="685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Продольное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86" w:name="100687"/>
            <w:bookmarkEnd w:id="686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87" w:name="100688"/>
            <w:bookmarkEnd w:id="68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1. Стол учителя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2. Столы учеников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3. Зона работы с ручным инструментом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4. Зона работы с 3D оборудованием</w:t>
            </w: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88" w:name="100689"/>
            <w:bookmarkEnd w:id="688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Поперечное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689" w:name="100690"/>
            <w:bookmarkEnd w:id="689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0" w:name="100691"/>
      <w:bookmarkEnd w:id="69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 Помещение для проектной деятельности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1" w:name="100692"/>
      <w:bookmarkEnd w:id="69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ЧТО ЭТО?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2" w:name="100693"/>
      <w:bookmarkEnd w:id="69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Учебно-рекреационное пространство. Исполняет роль центра общественной жизни школы. Помещение для проектной деятельности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зонируется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по принципу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коворкинга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,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включающего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шахматную гостиную и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медиазону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3" w:name="100694"/>
      <w:bookmarkEnd w:id="69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СЦЕНАРИИ ЗОНИРОВАНИЯ: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4" w:name="100695"/>
      <w:bookmarkEnd w:id="69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Вариант 1. В типовом школьном классе. Помещение не менее 40 кв. м.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5" w:name="100696"/>
      <w:bookmarkEnd w:id="69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Вариант 2. В холле школы. В таком случае необходимо продумать доступность зоны использования и хранения оборудования шахматной гостиной и зоны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мультимедия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6" w:name="100697"/>
      <w:bookmarkEnd w:id="69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3.1 Зонирование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7" w:name="100698"/>
      <w:bookmarkEnd w:id="69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Основные параметры хорошего зонирования: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8" w:name="100699"/>
      <w:bookmarkEnd w:id="69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как для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индивидуальной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так и для групповой работы обеспечить разные виды форматов взаимодействия: пуфы, кресла, диваны/столы и стулья.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699" w:name="100700"/>
      <w:bookmarkEnd w:id="69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- мебель максимально трансформируемая: </w:t>
      </w:r>
      <w:proofErr w:type="spell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подкатная</w:t>
      </w:r>
      <w:proofErr w:type="spell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, складная.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00" w:name="100701"/>
      <w:bookmarkEnd w:id="700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01" w:name="100702"/>
      <w:bookmarkEnd w:id="70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Схема взаимодействия зон проектного помещения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02" w:name="100703"/>
      <w:bookmarkEnd w:id="702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03" w:name="100704"/>
      <w:bookmarkEnd w:id="70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Сценарии зонирования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7"/>
        <w:gridCol w:w="3475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704" w:name="100705"/>
            <w:bookmarkEnd w:id="704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705" w:name="100706"/>
            <w:bookmarkEnd w:id="705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706" w:name="100707"/>
            <w:bookmarkEnd w:id="706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Сценарий зонирования на базе стандартного школьного класса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707" w:name="100708"/>
            <w:bookmarkEnd w:id="707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Сценарий зонирования на базе школьного холла</w:t>
            </w: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08" w:name="100709"/>
      <w:bookmarkEnd w:id="70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 зонирования с использованием стандартной мебели на базе типового школьного класса.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09" w:name="100710"/>
      <w:bookmarkEnd w:id="709"/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10" w:name="100711"/>
      <w:bookmarkEnd w:id="71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Примеры использования нестандартной мебели для зонирования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3"/>
        <w:gridCol w:w="36"/>
      </w:tblGrid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711" w:name="100712"/>
            <w:bookmarkEnd w:id="711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712" w:name="100713"/>
            <w:bookmarkEnd w:id="712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713" w:name="100714"/>
            <w:bookmarkEnd w:id="713"/>
          </w:p>
        </w:tc>
      </w:tr>
      <w:tr w:rsidR="00E779F5" w:rsidRPr="00E779F5" w:rsidTr="00E779F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bookmarkStart w:id="714" w:name="100715"/>
            <w:bookmarkEnd w:id="714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Дизайнер: Надежда Карпова</w:t>
            </w:r>
          </w:p>
          <w:p w:rsidR="00E779F5" w:rsidRPr="00E779F5" w:rsidRDefault="00E779F5" w:rsidP="00E779F5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Проект реконструкции </w:t>
            </w:r>
            <w:proofErr w:type="spellStart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>семейно-досугового</w:t>
            </w:r>
            <w:proofErr w:type="spellEnd"/>
            <w:r w:rsidRPr="00E779F5"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  <w:t xml:space="preserve"> центра в Чебоксарах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779F5" w:rsidRPr="00E779F5" w:rsidRDefault="00E779F5" w:rsidP="00E779F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5"/>
                <w:szCs w:val="15"/>
                <w:lang w:eastAsia="ru-RU"/>
              </w:rPr>
            </w:pPr>
          </w:p>
        </w:tc>
      </w:tr>
    </w:tbl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15" w:name="100716"/>
      <w:bookmarkEnd w:id="715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3.2 Дизайн помещений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16" w:name="100717"/>
      <w:bookmarkEnd w:id="716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Цветовая палитра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17" w:name="100718"/>
      <w:bookmarkEnd w:id="717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lastRenderedPageBreak/>
        <w:t>Основные правила выбора цветовой палитры: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18" w:name="100719"/>
      <w:bookmarkEnd w:id="718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1. Цветовая палитра рекомендована на основе красного фирменного цвета. Красный цвет необязательно должен быть превалирующим. Достаточно выбрать акцент: например, мягкая мебель красная, остальные элементы использовать с дружественными цветами.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19" w:name="100720"/>
      <w:bookmarkEnd w:id="719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2. По умолчанию двери, окна и потолки окрашиваются в белый цвет (двери и окна также под беленый дуб). Если существующие помещения невозможно перекрасить, нужно придерживаться следующего правила: светлые пространства, оформленные в одном цвете, наполняются цветной мебелью; пространства, оформленные в разных оттенках, наполняются однотонной мебелью.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20" w:name="100721"/>
      <w:bookmarkEnd w:id="720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3. Приветствуются решения с цветными акцентами на стенах, полах, потолке. В таком случае, наиболее чистым приемом будет красить полностью поверхность в один цвет.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21" w:name="100722"/>
      <w:bookmarkEnd w:id="721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Хорошее экономичное решение: акцентировать одну стену цветом.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22" w:name="100723"/>
      <w:bookmarkEnd w:id="722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Стены также можно покрасить грифельной или маркерной краской. Черная грифельная краска на стене хороший прием, при условии использования основного цветового акцента на мебели.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23" w:name="100724"/>
      <w:bookmarkEnd w:id="723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Графика на стенах</w:t>
      </w:r>
    </w:p>
    <w:p w:rsidR="00E779F5" w:rsidRPr="00E779F5" w:rsidRDefault="00E779F5" w:rsidP="00E779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bookmarkStart w:id="724" w:name="100725"/>
      <w:bookmarkEnd w:id="724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Этот прием должен быть хорошо продуман. Ломаная, неосмысленная графика только портит интерьер. При отсутствии возможности решить эту задачу, лучше вернуться к приему: одного акцента на одной стене (см. примеры </w:t>
      </w:r>
      <w:proofErr w:type="gramStart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на</w:t>
      </w:r>
      <w:proofErr w:type="gramEnd"/>
      <w:r w:rsidRPr="00E779F5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с. 17).</w:t>
      </w:r>
    </w:p>
    <w:p w:rsidR="000B5232" w:rsidRDefault="000B5232"/>
    <w:sectPr w:rsidR="000B5232" w:rsidSect="00E77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79F5"/>
    <w:rsid w:val="000B5232"/>
    <w:rsid w:val="00E7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7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79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E7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7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79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79F5"/>
    <w:rPr>
      <w:color w:val="800080"/>
      <w:u w:val="single"/>
    </w:rPr>
  </w:style>
  <w:style w:type="paragraph" w:customStyle="1" w:styleId="pright">
    <w:name w:val="pright"/>
    <w:basedOn w:val="a"/>
    <w:rsid w:val="00E7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rasporjazhenie-minprosveshchenija-rossii-ot-01032019-n-r-20-ob-utverzhdenii/" TargetMode="External"/><Relationship Id="rId13" Type="http://schemas.openxmlformats.org/officeDocument/2006/relationships/hyperlink" Target="https://legalacts.ru/doc/rasporjazhenie-minprosveshchenija-rossii-ot-01032019-n-r-20-ob-utverzhdenii/" TargetMode="External"/><Relationship Id="rId18" Type="http://schemas.openxmlformats.org/officeDocument/2006/relationships/hyperlink" Target="https://legalacts.ru/doc/postanovlenie-mintruda-rf-ot-21081998-n-37/" TargetMode="External"/><Relationship Id="rId26" Type="http://schemas.openxmlformats.org/officeDocument/2006/relationships/hyperlink" Target="https://legalacts.ru/doc/273_FZ-ob-obrazovanii/glava-2/statja-1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zdravsotsrazvitija-rf-ot-26082010-n-761n/" TargetMode="External"/><Relationship Id="rId34" Type="http://schemas.openxmlformats.org/officeDocument/2006/relationships/hyperlink" Target="https://legalacts.ru/doc/273_FZ-ob-obrazovanii/" TargetMode="External"/><Relationship Id="rId7" Type="http://schemas.openxmlformats.org/officeDocument/2006/relationships/hyperlink" Target="https://legalacts.ru/doc/rasporjazhenie-minprosveshchenija-rossii-ot-01032019-n-r-20-ob-utverzhdenii/" TargetMode="External"/><Relationship Id="rId12" Type="http://schemas.openxmlformats.org/officeDocument/2006/relationships/hyperlink" Target="https://legalacts.ru/doc/rasporjazhenie-minprosveshchenija-rossii-ot-01032019-n-r-20-ob-utverzhdenii/" TargetMode="External"/><Relationship Id="rId17" Type="http://schemas.openxmlformats.org/officeDocument/2006/relationships/hyperlink" Target="https://legalacts.ru/doc/prikaz-minobrnauki-rossii-ot-22122014-n-1601/" TargetMode="External"/><Relationship Id="rId25" Type="http://schemas.openxmlformats.org/officeDocument/2006/relationships/hyperlink" Target="https://legalacts.ru/kodeks/TK-RF/chast-iii/razdel-ix/glava-31/statja-195.3/" TargetMode="External"/><Relationship Id="rId33" Type="http://schemas.openxmlformats.org/officeDocument/2006/relationships/hyperlink" Target="https://legalacts.ru/doc/rasporjazhenie-minprosveshchenija-rossii-ot-01032019-n-r-20-ob-utverzhden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273_FZ-ob-obrazovanii/glava-5/" TargetMode="External"/><Relationship Id="rId20" Type="http://schemas.openxmlformats.org/officeDocument/2006/relationships/hyperlink" Target="https://legalacts.ru/doc/prikaz-minzdravsotsrazvitija-rf-ot-28112008-n-678/" TargetMode="External"/><Relationship Id="rId29" Type="http://schemas.openxmlformats.org/officeDocument/2006/relationships/hyperlink" Target="https://legalacts.ru/doc/prikaz-minobrnauki-rossii-ot-22092015-n-1040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rasporjazhenie-minprosveshchenija-rossii-ot-01032019-n-r-20-ob-utverzhdenii/" TargetMode="External"/><Relationship Id="rId11" Type="http://schemas.openxmlformats.org/officeDocument/2006/relationships/hyperlink" Target="https://legalacts.ru/doc/pasport-natsionalnogo-proekta-obrazovanie-utv-prezidiumom-soveta-pri-prezidente/" TargetMode="External"/><Relationship Id="rId24" Type="http://schemas.openxmlformats.org/officeDocument/2006/relationships/hyperlink" Target="https://legalacts.ru/doc/273_FZ-ob-obrazovanii/glava-9/statja-73/" TargetMode="External"/><Relationship Id="rId32" Type="http://schemas.openxmlformats.org/officeDocument/2006/relationships/hyperlink" Target="https://legalacts.ru/doc/rasporjazhenie-minprosveshchenija-rossii-ot-01032019-n-r-20-ob-utverzhdenii/" TargetMode="External"/><Relationship Id="rId5" Type="http://schemas.openxmlformats.org/officeDocument/2006/relationships/hyperlink" Target="https://legalacts.ru/doc/pasport-natsionalnogo-proekta-obrazovanie-utv-prezidiumom-soveta-pri-prezidente/" TargetMode="External"/><Relationship Id="rId15" Type="http://schemas.openxmlformats.org/officeDocument/2006/relationships/hyperlink" Target="https://legalacts.ru/kodeks/TK-RF/chast-iii/razdel-v/glava-19/statja-128/" TargetMode="External"/><Relationship Id="rId23" Type="http://schemas.openxmlformats.org/officeDocument/2006/relationships/hyperlink" Target="https://legalacts.ru/doc/273_FZ-ob-obrazovanii/glava-2/statja-11/" TargetMode="External"/><Relationship Id="rId28" Type="http://schemas.openxmlformats.org/officeDocument/2006/relationships/hyperlink" Target="https://legalacts.ru/doc/273_FZ-ob-obrazovanii/glava-9/statja-73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galacts.ru/doc/rasporjazhenie-minprosveshchenija-rossii-ot-01032019-n-r-20-ob-utverzhdenii/" TargetMode="External"/><Relationship Id="rId19" Type="http://schemas.openxmlformats.org/officeDocument/2006/relationships/hyperlink" Target="https://legalacts.ru/doc/postanovlenie-mintruda-rf-ot-30062003-n-41/" TargetMode="External"/><Relationship Id="rId31" Type="http://schemas.openxmlformats.org/officeDocument/2006/relationships/hyperlink" Target="https://legalacts.ru/doc/rasporjazhenie-minprosveshchenija-rossii-ot-01032019-n-r-20-ob-utverzhdenii/" TargetMode="External"/><Relationship Id="rId4" Type="http://schemas.openxmlformats.org/officeDocument/2006/relationships/hyperlink" Target="https://legalacts.ru/doc/rasporjazhenie-minprosveshchenija-rossii-ot-01032019-n-r-20-ob-utverzhdenii/" TargetMode="External"/><Relationship Id="rId9" Type="http://schemas.openxmlformats.org/officeDocument/2006/relationships/hyperlink" Target="https://legalacts.ru/doc/rasporjazhenie-minprosveshchenija-rossii-ot-01032019-n-r-20-ob-utverzhdenii/" TargetMode="External"/><Relationship Id="rId14" Type="http://schemas.openxmlformats.org/officeDocument/2006/relationships/hyperlink" Target="https://legalacts.ru/doc/rasporjazhenie-minprosveshchenija-rossii-ot-01032019-n-r-20-ob-utverzhdenii/" TargetMode="External"/><Relationship Id="rId22" Type="http://schemas.openxmlformats.org/officeDocument/2006/relationships/hyperlink" Target="https://legalacts.ru/doc/rasporjazhenie-minprosveshchenija-rossii-ot-01032019-n-r-20-ob-utverzhdenii/" TargetMode="External"/><Relationship Id="rId27" Type="http://schemas.openxmlformats.org/officeDocument/2006/relationships/hyperlink" Target="https://legalacts.ru/doc/273_FZ-ob-obrazovanii/glava-5/statja-46/" TargetMode="External"/><Relationship Id="rId30" Type="http://schemas.openxmlformats.org/officeDocument/2006/relationships/hyperlink" Target="https://legalacts.ru/doc/rasporjazhenie-minprosveshchenija-rossii-ot-01032019-n-r-20-ob-utverzhdenii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8538</Words>
  <Characters>48668</Characters>
  <Application>Microsoft Office Word</Application>
  <DocSecurity>0</DocSecurity>
  <Lines>405</Lines>
  <Paragraphs>114</Paragraphs>
  <ScaleCrop>false</ScaleCrop>
  <Company/>
  <LinksUpToDate>false</LinksUpToDate>
  <CharactersWithSpaces>57092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2022-09-13T08:59:00Z</dcterms:created>
  <dcterms:modified xsi:type="dcterms:W3CDTF">2022-09-13T09:00:00Z</dcterms:modified>
</cp:coreProperties>
</file>